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1E940" w14:textId="77777777" w:rsidR="00EE2CFE" w:rsidRPr="00EE2CFE" w:rsidRDefault="00EE2CFE" w:rsidP="00EE2CF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510"/>
        </w:tabs>
        <w:suppressAutoHyphens/>
        <w:autoSpaceDN w:val="0"/>
        <w:jc w:val="center"/>
        <w:textAlignment w:val="baseline"/>
        <w:rPr>
          <w:rFonts w:eastAsia="Times New Roman"/>
          <w:kern w:val="3"/>
          <w:szCs w:val="20"/>
          <w:bdr w:val="none" w:sz="0" w:space="0" w:color="auto"/>
        </w:rPr>
      </w:pPr>
      <w:r w:rsidRPr="00EE2CFE">
        <w:rPr>
          <w:rFonts w:eastAsia="Times New Roman"/>
          <w:bCs/>
          <w:kern w:val="3"/>
          <w:bdr w:val="none" w:sz="0" w:space="0" w:color="auto"/>
          <w:lang w:val="en-GB"/>
        </w:rPr>
        <w:t>THE REPUBLIC</w:t>
      </w:r>
      <w:r w:rsidRPr="00EE2CFE">
        <w:rPr>
          <w:rFonts w:eastAsia="Times New Roman"/>
          <w:noProof/>
          <w:kern w:val="3"/>
          <w:bdr w:val="none" w:sz="0" w:space="0" w:color="auto"/>
        </w:rPr>
        <w:drawing>
          <wp:inline distT="0" distB="0" distL="0" distR="0" wp14:anchorId="146A94E5" wp14:editId="57DEDB2C">
            <wp:extent cx="990600" cy="838200"/>
            <wp:effectExtent l="0" t="0" r="0" b="0"/>
            <wp:docPr id="4" name="Picture 4" descr="gamb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bia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838200"/>
                    </a:xfrm>
                    <a:prstGeom prst="rect">
                      <a:avLst/>
                    </a:prstGeom>
                    <a:noFill/>
                    <a:ln>
                      <a:noFill/>
                    </a:ln>
                  </pic:spPr>
                </pic:pic>
              </a:graphicData>
            </a:graphic>
          </wp:inline>
        </w:drawing>
      </w:r>
      <w:r w:rsidRPr="00EE2CFE">
        <w:rPr>
          <w:rFonts w:eastAsia="Times New Roman"/>
          <w:bCs/>
          <w:kern w:val="3"/>
          <w:bdr w:val="none" w:sz="0" w:space="0" w:color="auto"/>
          <w:lang w:val="en-GB"/>
        </w:rPr>
        <w:t xml:space="preserve"> OF THE GAMBIA</w:t>
      </w:r>
    </w:p>
    <w:p w14:paraId="350DF62C" w14:textId="77777777" w:rsidR="00EE2CFE" w:rsidRPr="00EE2CFE" w:rsidRDefault="00EE2CFE" w:rsidP="00EE2CF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510"/>
        </w:tabs>
        <w:suppressAutoHyphens/>
        <w:autoSpaceDN w:val="0"/>
        <w:jc w:val="center"/>
        <w:textAlignment w:val="baseline"/>
        <w:rPr>
          <w:rFonts w:eastAsia="Times New Roman"/>
          <w:b/>
          <w:kern w:val="3"/>
          <w:sz w:val="32"/>
          <w:szCs w:val="32"/>
          <w:bdr w:val="none" w:sz="0" w:space="0" w:color="auto"/>
          <w:lang w:val="en-GB"/>
        </w:rPr>
      </w:pPr>
      <w:r w:rsidRPr="00EE2CFE">
        <w:rPr>
          <w:rFonts w:eastAsia="Times New Roman"/>
          <w:b/>
          <w:kern w:val="3"/>
          <w:sz w:val="32"/>
          <w:szCs w:val="32"/>
          <w:bdr w:val="none" w:sz="0" w:space="0" w:color="auto"/>
          <w:lang w:val="en-GB"/>
        </w:rPr>
        <w:t>MINISTRY OF FINANCE AND ECONOMIC AFFAIRS</w:t>
      </w:r>
    </w:p>
    <w:p w14:paraId="73A9B91E" w14:textId="77777777" w:rsidR="00EE2CFE" w:rsidRPr="00EE2CFE" w:rsidRDefault="00EE2CFE" w:rsidP="00EE2CF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bdr w:val="none" w:sz="0" w:space="0" w:color="auto"/>
        </w:rPr>
      </w:pPr>
      <w:r w:rsidRPr="00EE2CFE">
        <w:rPr>
          <w:rFonts w:eastAsia="Times New Roman"/>
          <w:b/>
          <w:bCs/>
          <w:bdr w:val="none" w:sz="0" w:space="0" w:color="auto"/>
          <w:lang w:val="en-GB"/>
        </w:rPr>
        <w:t xml:space="preserve">                                   </w:t>
      </w:r>
      <w:bookmarkStart w:id="0" w:name="_Toc962605"/>
      <w:bookmarkStart w:id="1" w:name="_Toc412200163"/>
      <w:bookmarkStart w:id="2" w:name="_Toc412222047"/>
      <w:bookmarkStart w:id="3" w:name="_Toc412233427"/>
      <w:bookmarkStart w:id="4" w:name="_Toc414188061"/>
      <w:bookmarkStart w:id="5" w:name="_Toc422402542"/>
      <w:bookmarkStart w:id="6" w:name="_Toc422403741"/>
      <w:bookmarkStart w:id="7" w:name="_Toc425601024"/>
      <w:bookmarkStart w:id="8" w:name="_Toc16593285"/>
      <w:bookmarkStart w:id="9" w:name="_Toc97026053"/>
      <w:bookmarkStart w:id="10" w:name="_Toc98336318"/>
      <w:r w:rsidRPr="00EE2CFE">
        <w:rPr>
          <w:rFonts w:eastAsia="Times New Roman"/>
          <w:b/>
          <w:bCs/>
          <w:bdr w:val="none" w:sz="0" w:space="0" w:color="auto"/>
          <w:lang w:val="en-GB"/>
        </w:rPr>
        <w:t>THE QUADRANGLE, BANJUL, THE GAMBIA.</w:t>
      </w:r>
      <w:bookmarkEnd w:id="0"/>
      <w:bookmarkEnd w:id="1"/>
      <w:bookmarkEnd w:id="2"/>
      <w:bookmarkEnd w:id="3"/>
      <w:bookmarkEnd w:id="4"/>
      <w:bookmarkEnd w:id="5"/>
      <w:bookmarkEnd w:id="6"/>
      <w:bookmarkEnd w:id="7"/>
      <w:bookmarkEnd w:id="8"/>
      <w:bookmarkEnd w:id="9"/>
      <w:bookmarkEnd w:id="10"/>
      <w:r w:rsidRPr="00EE2CFE">
        <w:rPr>
          <w:rFonts w:eastAsia="DejaVu Sans"/>
          <w:b/>
          <w:bCs/>
          <w:sz w:val="28"/>
          <w:szCs w:val="28"/>
          <w:bdr w:val="none" w:sz="0" w:space="0" w:color="auto"/>
        </w:rPr>
        <w:t xml:space="preserve">                               </w:t>
      </w:r>
    </w:p>
    <w:p w14:paraId="512FAA82" w14:textId="77777777" w:rsidR="00EE2CFE" w:rsidRPr="00EE2CFE" w:rsidRDefault="00EE2CFE" w:rsidP="00EE2CFE">
      <w:pPr>
        <w:tabs>
          <w:tab w:val="left" w:pos="6660"/>
        </w:tabs>
        <w:spacing w:line="288" w:lineRule="auto"/>
        <w:rPr>
          <w:rFonts w:eastAsia="Helvetica"/>
          <w:b/>
          <w:bCs/>
          <w:color w:val="565452"/>
          <w:spacing w:val="7"/>
          <w:sz w:val="36"/>
          <w:szCs w:val="36"/>
          <w:u w:color="565452"/>
        </w:rPr>
      </w:pPr>
      <w:r w:rsidRPr="00EE2CFE">
        <w:rPr>
          <w:rFonts w:eastAsia="Helvetica"/>
          <w:b/>
          <w:bCs/>
          <w:color w:val="565452"/>
          <w:spacing w:val="7"/>
          <w:sz w:val="36"/>
          <w:szCs w:val="36"/>
          <w:u w:color="565452"/>
        </w:rPr>
        <w:tab/>
      </w:r>
    </w:p>
    <w:p w14:paraId="2CAD2BBF" w14:textId="77777777" w:rsidR="00EE2CFE" w:rsidRPr="00EE2CFE" w:rsidRDefault="00EE2CFE" w:rsidP="00EE2CFE">
      <w:pPr>
        <w:spacing w:line="288" w:lineRule="auto"/>
        <w:jc w:val="center"/>
        <w:rPr>
          <w:rFonts w:eastAsia="Helvetica"/>
          <w:b/>
          <w:bCs/>
          <w:color w:val="565452"/>
          <w:spacing w:val="7"/>
          <w:sz w:val="36"/>
          <w:szCs w:val="36"/>
          <w:u w:color="565452"/>
        </w:rPr>
      </w:pPr>
    </w:p>
    <w:p w14:paraId="0A741528" w14:textId="77777777" w:rsidR="00EE2CFE" w:rsidRPr="00EE2CFE" w:rsidRDefault="00EE2CFE" w:rsidP="00EE2CFE">
      <w:pPr>
        <w:spacing w:line="288" w:lineRule="auto"/>
        <w:jc w:val="center"/>
        <w:rPr>
          <w:rFonts w:eastAsia="Helvetica"/>
          <w:b/>
          <w:bCs/>
          <w:color w:val="000000"/>
          <w:spacing w:val="7"/>
          <w:sz w:val="36"/>
          <w:szCs w:val="36"/>
          <w:u w:color="000000"/>
        </w:rPr>
      </w:pPr>
    </w:p>
    <w:p w14:paraId="225C600C" w14:textId="77777777" w:rsidR="00EE2CFE" w:rsidRPr="00EE2CFE" w:rsidRDefault="00EE2CFE" w:rsidP="00EE2CFE">
      <w:pPr>
        <w:spacing w:line="288" w:lineRule="auto"/>
        <w:jc w:val="center"/>
        <w:rPr>
          <w:rFonts w:eastAsia="Helvetica"/>
          <w:b/>
          <w:bCs/>
          <w:color w:val="000000"/>
          <w:spacing w:val="7"/>
          <w:sz w:val="36"/>
          <w:szCs w:val="36"/>
          <w:u w:color="000000"/>
        </w:rPr>
      </w:pPr>
    </w:p>
    <w:p w14:paraId="48DCB12D" w14:textId="51B41F6B" w:rsidR="00CB3748" w:rsidRPr="00CB3748" w:rsidRDefault="00CB3748" w:rsidP="00CB3748">
      <w:pPr>
        <w:pBdr>
          <w:top w:val="none" w:sz="0" w:space="0" w:color="auto"/>
        </w:pBdr>
        <w:jc w:val="center"/>
        <w:rPr>
          <w:rFonts w:eastAsia="Helvetica"/>
          <w:b/>
          <w:bCs/>
          <w:color w:val="4472C4" w:themeColor="accent1"/>
          <w:spacing w:val="7"/>
          <w:sz w:val="40"/>
          <w:szCs w:val="40"/>
          <w:u w:color="000000"/>
        </w:rPr>
      </w:pPr>
      <w:r>
        <w:rPr>
          <w:rFonts w:eastAsia="Helvetica"/>
          <w:b/>
          <w:bCs/>
          <w:color w:val="4472C4" w:themeColor="accent1"/>
          <w:spacing w:val="7"/>
          <w:sz w:val="40"/>
          <w:szCs w:val="40"/>
          <w:u w:color="000000"/>
        </w:rPr>
        <w:t xml:space="preserve">End </w:t>
      </w:r>
      <w:r w:rsidRPr="00CB3748">
        <w:rPr>
          <w:rFonts w:eastAsia="Helvetica"/>
          <w:b/>
          <w:bCs/>
          <w:color w:val="4472C4" w:themeColor="accent1"/>
          <w:spacing w:val="7"/>
          <w:sz w:val="40"/>
          <w:szCs w:val="40"/>
          <w:u w:color="000000"/>
        </w:rPr>
        <w:t xml:space="preserve">Year Budget </w:t>
      </w:r>
      <w:r w:rsidR="00CE69C5">
        <w:rPr>
          <w:rFonts w:eastAsia="Helvetica"/>
          <w:b/>
          <w:bCs/>
          <w:color w:val="4472C4" w:themeColor="accent1"/>
          <w:spacing w:val="7"/>
          <w:sz w:val="40"/>
          <w:szCs w:val="40"/>
          <w:u w:color="000000"/>
        </w:rPr>
        <w:t>Performance</w:t>
      </w:r>
      <w:r w:rsidRPr="00CB3748">
        <w:rPr>
          <w:rFonts w:eastAsia="Helvetica"/>
          <w:b/>
          <w:bCs/>
          <w:color w:val="4472C4" w:themeColor="accent1"/>
          <w:spacing w:val="7"/>
          <w:sz w:val="40"/>
          <w:szCs w:val="40"/>
          <w:u w:color="000000"/>
        </w:rPr>
        <w:t xml:space="preserve"> Brief 2023</w:t>
      </w:r>
    </w:p>
    <w:p w14:paraId="65AC4389" w14:textId="77777777" w:rsidR="00EE2CFE" w:rsidRPr="00EE2CFE" w:rsidRDefault="00EE2CFE" w:rsidP="00EE2CFE">
      <w:pPr>
        <w:pBdr>
          <w:top w:val="none" w:sz="0" w:space="0" w:color="auto"/>
        </w:pBdr>
        <w:rPr>
          <w:rFonts w:ascii="Helvetica" w:hAnsi="Arial Unicode MS" w:cs="Arial Unicode MS"/>
          <w:color w:val="000000"/>
          <w:sz w:val="22"/>
          <w:szCs w:val="22"/>
        </w:rPr>
      </w:pPr>
    </w:p>
    <w:p w14:paraId="1CA7BF94" w14:textId="77777777" w:rsidR="00EE2CFE" w:rsidRPr="00EE2CFE" w:rsidRDefault="00EE2CFE" w:rsidP="00EE2CFE">
      <w:pPr>
        <w:spacing w:line="288" w:lineRule="auto"/>
        <w:jc w:val="center"/>
        <w:rPr>
          <w:rFonts w:eastAsia="Helvetica"/>
          <w:b/>
          <w:bCs/>
          <w:color w:val="565452"/>
          <w:spacing w:val="7"/>
          <w:sz w:val="36"/>
          <w:szCs w:val="36"/>
          <w:u w:color="565452"/>
        </w:rPr>
      </w:pPr>
    </w:p>
    <w:p w14:paraId="6A6D5E50" w14:textId="77777777" w:rsidR="00EE2CFE" w:rsidRPr="00EE2CFE" w:rsidRDefault="00EE2CFE" w:rsidP="00EE2CFE">
      <w:pPr>
        <w:rPr>
          <w:rFonts w:eastAsia="Helvetica"/>
          <w:color w:val="000000"/>
          <w:spacing w:val="4"/>
          <w:u w:color="000000"/>
        </w:rPr>
      </w:pPr>
    </w:p>
    <w:p w14:paraId="00C82332" w14:textId="77777777" w:rsidR="00EE2CFE" w:rsidRPr="00EE2CFE" w:rsidRDefault="00EE2CFE" w:rsidP="00EE2CFE">
      <w:pPr>
        <w:rPr>
          <w:rFonts w:eastAsia="Helvetica"/>
          <w:color w:val="000000"/>
          <w:spacing w:val="4"/>
          <w:u w:color="000000"/>
        </w:rPr>
      </w:pPr>
    </w:p>
    <w:p w14:paraId="18FAD982" w14:textId="77777777" w:rsidR="00EE2CFE" w:rsidRPr="00EE2CFE" w:rsidRDefault="00EE2CFE" w:rsidP="00EE2CFE">
      <w:pPr>
        <w:rPr>
          <w:rFonts w:eastAsia="Helvetica"/>
          <w:color w:val="000000"/>
          <w:spacing w:val="4"/>
          <w:u w:color="000000"/>
        </w:rPr>
      </w:pPr>
    </w:p>
    <w:p w14:paraId="6A77075F" w14:textId="77777777" w:rsidR="00EE2CFE" w:rsidRPr="00EE2CFE" w:rsidRDefault="00EE2CFE" w:rsidP="00EE2CFE">
      <w:pPr>
        <w:rPr>
          <w:rFonts w:eastAsia="Helvetica"/>
          <w:color w:val="000000"/>
          <w:spacing w:val="4"/>
          <w:u w:color="000000"/>
        </w:rPr>
      </w:pPr>
    </w:p>
    <w:p w14:paraId="7362C739" w14:textId="77777777" w:rsidR="00EE2CFE" w:rsidRPr="00EE2CFE" w:rsidRDefault="00EE2CFE" w:rsidP="00EE2CFE">
      <w:pPr>
        <w:rPr>
          <w:rFonts w:eastAsia="Helvetica"/>
          <w:color w:val="000000"/>
          <w:spacing w:val="4"/>
          <w:u w:color="000000"/>
        </w:rPr>
      </w:pPr>
    </w:p>
    <w:p w14:paraId="2F81DA08" w14:textId="77777777" w:rsidR="00EE2CFE" w:rsidRPr="00EE2CFE" w:rsidRDefault="00EE2CFE" w:rsidP="00EE2CFE">
      <w:pPr>
        <w:rPr>
          <w:rFonts w:eastAsia="Helvetica"/>
          <w:color w:val="000000"/>
          <w:spacing w:val="4"/>
          <w:u w:color="000000"/>
        </w:rPr>
      </w:pPr>
    </w:p>
    <w:p w14:paraId="2396365B" w14:textId="77777777" w:rsidR="00EE2CFE" w:rsidRPr="00EE2CFE" w:rsidRDefault="00EE2CFE" w:rsidP="00EE2CFE">
      <w:pPr>
        <w:rPr>
          <w:rFonts w:eastAsia="Helvetica"/>
          <w:color w:val="000000"/>
          <w:spacing w:val="4"/>
          <w:u w:color="000000"/>
        </w:rPr>
      </w:pPr>
    </w:p>
    <w:p w14:paraId="54B0058B" w14:textId="77777777" w:rsidR="00EE2CFE" w:rsidRPr="00EE2CFE" w:rsidRDefault="00EE2CFE" w:rsidP="00EE2CFE">
      <w:pPr>
        <w:jc w:val="center"/>
        <w:rPr>
          <w:rFonts w:eastAsia="Helvetica"/>
          <w:color w:val="000000"/>
          <w:spacing w:val="4"/>
          <w:u w:color="000000"/>
        </w:rPr>
      </w:pPr>
    </w:p>
    <w:p w14:paraId="7FD18015" w14:textId="77777777" w:rsidR="00EE2CFE" w:rsidRPr="00EE2CFE" w:rsidRDefault="00EE2CFE" w:rsidP="00EE2CFE">
      <w:pPr>
        <w:jc w:val="center"/>
        <w:rPr>
          <w:rFonts w:eastAsia="Helvetica"/>
          <w:color w:val="000000"/>
          <w:spacing w:val="4"/>
          <w:u w:color="000000"/>
        </w:rPr>
      </w:pPr>
    </w:p>
    <w:p w14:paraId="232B969F" w14:textId="77777777" w:rsidR="00EE2CFE" w:rsidRPr="00EE2CFE" w:rsidRDefault="00EE2CFE" w:rsidP="00EE2CFE">
      <w:pPr>
        <w:jc w:val="center"/>
        <w:rPr>
          <w:rFonts w:eastAsia="Helvetica"/>
          <w:color w:val="000000"/>
          <w:spacing w:val="4"/>
          <w:u w:color="000000"/>
        </w:rPr>
      </w:pPr>
    </w:p>
    <w:p w14:paraId="5A3E284D" w14:textId="77777777" w:rsidR="00EE2CFE" w:rsidRPr="00EE2CFE" w:rsidRDefault="00EE2CFE" w:rsidP="00EE2CFE">
      <w:pPr>
        <w:jc w:val="center"/>
        <w:rPr>
          <w:rFonts w:eastAsia="Helvetica"/>
          <w:color w:val="000000"/>
          <w:spacing w:val="4"/>
          <w:u w:color="000000"/>
        </w:rPr>
      </w:pPr>
    </w:p>
    <w:p w14:paraId="1D9D0A4F" w14:textId="77777777" w:rsidR="00EE2CFE" w:rsidRPr="00EE2CFE" w:rsidRDefault="00EE2CFE" w:rsidP="00EE2CFE">
      <w:pPr>
        <w:jc w:val="center"/>
        <w:rPr>
          <w:rFonts w:eastAsia="Helvetica"/>
          <w:color w:val="000000"/>
          <w:spacing w:val="4"/>
          <w:u w:color="000000"/>
        </w:rPr>
      </w:pPr>
    </w:p>
    <w:p w14:paraId="2CA1479A" w14:textId="77777777" w:rsidR="00EE2CFE" w:rsidRPr="00EE2CFE" w:rsidRDefault="00EE2CFE" w:rsidP="00EE2CFE">
      <w:pPr>
        <w:jc w:val="center"/>
        <w:rPr>
          <w:rFonts w:eastAsia="Helvetica"/>
          <w:color w:val="000000"/>
          <w:spacing w:val="4"/>
          <w:u w:color="000000"/>
        </w:rPr>
      </w:pPr>
    </w:p>
    <w:p w14:paraId="42449CB0" w14:textId="77777777" w:rsidR="00EE2CFE" w:rsidRPr="00EE2CFE" w:rsidRDefault="00EE2CFE" w:rsidP="00EE2CFE">
      <w:pPr>
        <w:jc w:val="center"/>
        <w:rPr>
          <w:rFonts w:eastAsia="Helvetica"/>
          <w:color w:val="000000"/>
          <w:spacing w:val="4"/>
          <w:u w:color="000000"/>
        </w:rPr>
      </w:pPr>
    </w:p>
    <w:p w14:paraId="5D3BD930" w14:textId="77777777" w:rsidR="00EE2CFE" w:rsidRPr="00EE2CFE" w:rsidRDefault="00EE2CFE" w:rsidP="00EE2CFE">
      <w:pPr>
        <w:jc w:val="center"/>
        <w:rPr>
          <w:rFonts w:eastAsia="Helvetica"/>
          <w:color w:val="000000"/>
          <w:spacing w:val="4"/>
          <w:u w:color="000000"/>
        </w:rPr>
      </w:pPr>
    </w:p>
    <w:p w14:paraId="5C07EAB1" w14:textId="77777777" w:rsidR="00EE2CFE" w:rsidRPr="00EE2CFE" w:rsidRDefault="00EE2CFE" w:rsidP="00EE2CFE">
      <w:pPr>
        <w:jc w:val="center"/>
        <w:rPr>
          <w:rFonts w:eastAsia="Helvetica"/>
          <w:color w:val="000000"/>
          <w:spacing w:val="4"/>
          <w:u w:color="000000"/>
        </w:rPr>
      </w:pPr>
    </w:p>
    <w:p w14:paraId="36C3637D" w14:textId="77777777" w:rsidR="00EE2CFE" w:rsidRPr="00EE2CFE" w:rsidRDefault="00EE2CFE" w:rsidP="00EE2CFE">
      <w:pPr>
        <w:jc w:val="center"/>
        <w:rPr>
          <w:rFonts w:eastAsia="Helvetica"/>
          <w:color w:val="000000"/>
          <w:spacing w:val="4"/>
          <w:u w:color="000000"/>
        </w:rPr>
      </w:pPr>
    </w:p>
    <w:p w14:paraId="00CC8E6D" w14:textId="77777777" w:rsidR="00EE2CFE" w:rsidRPr="00EE2CFE" w:rsidRDefault="00EE2CFE" w:rsidP="00EE2CFE">
      <w:pPr>
        <w:rPr>
          <w:rFonts w:eastAsia="Palatino"/>
          <w:color w:val="000000"/>
          <w:u w:color="000000"/>
        </w:rPr>
      </w:pPr>
    </w:p>
    <w:p w14:paraId="4280A12C" w14:textId="77777777" w:rsidR="00EE2CFE" w:rsidRPr="00EE2CFE" w:rsidRDefault="00EE2CFE" w:rsidP="00EE2CFE">
      <w:pPr>
        <w:rPr>
          <w:rFonts w:eastAsia="Palatino"/>
          <w:color w:val="000000"/>
          <w:u w:color="000000"/>
        </w:rPr>
      </w:pPr>
    </w:p>
    <w:p w14:paraId="5BB3E9F4" w14:textId="77777777" w:rsidR="00EE2CFE" w:rsidRPr="00EE2CFE" w:rsidRDefault="00EE2CFE" w:rsidP="00EE2CFE">
      <w:pPr>
        <w:rPr>
          <w:rFonts w:eastAsia="Palatino"/>
          <w:color w:val="000000"/>
          <w:u w:color="000000"/>
        </w:rPr>
      </w:pPr>
    </w:p>
    <w:p w14:paraId="20231A32" w14:textId="77777777" w:rsidR="00EE2CFE" w:rsidRPr="00EE2CFE" w:rsidRDefault="00EE2CFE" w:rsidP="00EE2CFE">
      <w:pPr>
        <w:rPr>
          <w:rFonts w:eastAsia="Palatino"/>
          <w:color w:val="000000"/>
          <w:u w:color="000000"/>
        </w:rPr>
      </w:pPr>
    </w:p>
    <w:p w14:paraId="7DB0C0DC" w14:textId="77777777" w:rsidR="00EE2CFE" w:rsidRPr="00EE2CFE" w:rsidRDefault="00EE2CFE" w:rsidP="00EE2CFE">
      <w:pPr>
        <w:rPr>
          <w:rFonts w:eastAsia="Palatino"/>
          <w:color w:val="000000"/>
          <w:u w:color="000000"/>
        </w:rPr>
      </w:pPr>
    </w:p>
    <w:p w14:paraId="00E3A9D1" w14:textId="77777777" w:rsidR="00EE2CFE" w:rsidRPr="00EE2CFE" w:rsidRDefault="00EE2CFE" w:rsidP="00EE2CFE">
      <w:pPr>
        <w:rPr>
          <w:rFonts w:eastAsia="Palatino"/>
          <w:color w:val="000000"/>
          <w:u w:color="000000"/>
        </w:rPr>
      </w:pPr>
    </w:p>
    <w:p w14:paraId="0EE908F7" w14:textId="77777777" w:rsidR="00EE2CFE" w:rsidRPr="00EE2CFE" w:rsidRDefault="00EE2CFE" w:rsidP="00EE2CFE">
      <w:pPr>
        <w:rPr>
          <w:rFonts w:ascii="Palatino" w:eastAsia="Palatino" w:hAnsi="Palatino" w:cs="Palatino"/>
          <w:b/>
          <w:bCs/>
          <w:color w:val="000000"/>
          <w:u w:color="000000"/>
        </w:rPr>
      </w:pPr>
    </w:p>
    <w:p w14:paraId="1D099D8F" w14:textId="296426EC" w:rsidR="00EE2CFE" w:rsidRPr="00EE2CFE" w:rsidRDefault="004F5A7F" w:rsidP="00EE2CFE">
      <w:pPr>
        <w:jc w:val="center"/>
        <w:rPr>
          <w:rFonts w:eastAsia="Palatino"/>
          <w:color w:val="000000"/>
          <w:u w:color="000000"/>
        </w:rPr>
      </w:pPr>
      <w:r w:rsidRPr="00121323">
        <w:rPr>
          <w:rFonts w:eastAsia="Palatino"/>
          <w:u w:color="000000"/>
        </w:rPr>
        <w:t>December</w:t>
      </w:r>
      <w:r w:rsidR="00EE2CFE" w:rsidRPr="00EE2CFE">
        <w:rPr>
          <w:rFonts w:eastAsia="Palatino"/>
          <w:u w:color="000000"/>
        </w:rPr>
        <w:t xml:space="preserve"> </w:t>
      </w:r>
      <w:r w:rsidR="00EE2CFE" w:rsidRPr="00EE2CFE">
        <w:rPr>
          <w:rFonts w:eastAsia="Palatino"/>
          <w:color w:val="000000"/>
          <w:u w:color="000000"/>
        </w:rPr>
        <w:t>2023</w:t>
      </w:r>
    </w:p>
    <w:p w14:paraId="74C10212" w14:textId="77777777" w:rsidR="00EE2CFE" w:rsidRDefault="00EE2CFE" w:rsidP="00EE2CFE">
      <w:pPr>
        <w:jc w:val="center"/>
        <w:rPr>
          <w:rFonts w:ascii="Palatino" w:eastAsia="Palatino" w:hAnsi="Palatino" w:cs="Palatino"/>
          <w:color w:val="000000"/>
          <w:u w:color="000000"/>
        </w:rPr>
        <w:sectPr w:rsidR="00EE2CFE" w:rsidSect="00604D2B">
          <w:footerReference w:type="default" r:id="rId10"/>
          <w:footerReference w:type="first" r:id="rId11"/>
          <w:pgSz w:w="11906" w:h="16838"/>
          <w:pgMar w:top="1134" w:right="1134" w:bottom="1350" w:left="1134" w:header="426" w:footer="850" w:gutter="0"/>
          <w:pgNumType w:start="1"/>
          <w:cols w:space="720"/>
          <w:titlePg/>
          <w:docGrid w:linePitch="326"/>
        </w:sectPr>
      </w:pPr>
      <w:r w:rsidRPr="00EE2CFE">
        <w:rPr>
          <w:rFonts w:ascii="Palatino" w:eastAsia="Palatino" w:hAnsi="Palatino" w:cs="Palatino"/>
          <w:color w:val="000000"/>
          <w:u w:color="000000"/>
        </w:rPr>
        <w:t>___________________________</w:t>
      </w:r>
    </w:p>
    <w:p w14:paraId="36109E11" w14:textId="77777777" w:rsidR="00CF2697" w:rsidRPr="00532A8B" w:rsidRDefault="00776326" w:rsidP="00EE2CFE">
      <w:pPr>
        <w:pStyle w:val="Heading1"/>
        <w:rPr>
          <w:b/>
          <w:bCs/>
          <w:color w:val="auto"/>
          <w:sz w:val="24"/>
          <w:szCs w:val="24"/>
          <w:lang w:val="en-GB"/>
        </w:rPr>
      </w:pPr>
      <w:r w:rsidRPr="00532A8B">
        <w:rPr>
          <w:b/>
          <w:bCs/>
          <w:color w:val="auto"/>
          <w:sz w:val="24"/>
          <w:szCs w:val="24"/>
          <w:lang w:val="en-GB"/>
        </w:rPr>
        <w:lastRenderedPageBreak/>
        <w:t>Introduction</w:t>
      </w:r>
    </w:p>
    <w:p w14:paraId="6731AA0F" w14:textId="77777777" w:rsidR="004F5A7F" w:rsidRDefault="004F5A7F" w:rsidP="00A61E03">
      <w:pPr>
        <w:pStyle w:val="Body"/>
        <w:spacing w:line="360" w:lineRule="auto"/>
        <w:jc w:val="both"/>
        <w:rPr>
          <w:sz w:val="24"/>
          <w:szCs w:val="24"/>
          <w:lang w:val="en-US"/>
        </w:rPr>
      </w:pPr>
    </w:p>
    <w:p w14:paraId="38877F77" w14:textId="71825EF3" w:rsidR="001C70CA" w:rsidRDefault="001C70CA" w:rsidP="001C70CA">
      <w:pPr>
        <w:pStyle w:val="Body"/>
        <w:spacing w:line="360" w:lineRule="auto"/>
        <w:jc w:val="both"/>
        <w:rPr>
          <w:sz w:val="24"/>
          <w:szCs w:val="24"/>
        </w:rPr>
      </w:pPr>
      <w:r>
        <w:rPr>
          <w:sz w:val="24"/>
          <w:szCs w:val="24"/>
          <w:lang w:val="en-US"/>
        </w:rPr>
        <w:t>This</w:t>
      </w:r>
      <w:r>
        <w:rPr>
          <w:sz w:val="24"/>
          <w:szCs w:val="24"/>
        </w:rPr>
        <w:t xml:space="preserve"> brief provides an explanation </w:t>
      </w:r>
      <w:r>
        <w:rPr>
          <w:sz w:val="24"/>
          <w:szCs w:val="24"/>
          <w:lang w:val="en-US"/>
        </w:rPr>
        <w:t xml:space="preserve">of how Gambia Government Consolidated Fund has been managed and executed during 2023 fiscal year. The brief highlights the key aspects of the budget, such as revenue, expenses, and their variances. Additionally, it includes an analysis of our financial performance against the set targets. </w:t>
      </w:r>
    </w:p>
    <w:p w14:paraId="4131C21C" w14:textId="17754B1B" w:rsidR="001C70CA" w:rsidRDefault="001C70CA" w:rsidP="001C70CA">
      <w:pPr>
        <w:pStyle w:val="Body"/>
        <w:spacing w:line="360" w:lineRule="auto"/>
        <w:jc w:val="both"/>
        <w:rPr>
          <w:sz w:val="24"/>
          <w:szCs w:val="24"/>
        </w:rPr>
      </w:pPr>
      <w:r>
        <w:rPr>
          <w:noProof/>
          <w:sz w:val="24"/>
          <w:szCs w:val="24"/>
        </w:rPr>
        <w:drawing>
          <wp:anchor distT="0" distB="0" distL="0" distR="0" simplePos="0" relativeHeight="251664384" behindDoc="0" locked="0" layoutInCell="1" allowOverlap="1" wp14:anchorId="2CF089C2" wp14:editId="22E1AC4C">
            <wp:simplePos x="0" y="0"/>
            <wp:positionH relativeFrom="column">
              <wp:posOffset>5494020</wp:posOffset>
            </wp:positionH>
            <wp:positionV relativeFrom="line">
              <wp:posOffset>858519</wp:posOffset>
            </wp:positionV>
            <wp:extent cx="39370" cy="20955"/>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2">
                      <a:extLst/>
                    </a:blip>
                    <a:stretch>
                      <a:fillRect/>
                    </a:stretch>
                  </pic:blipFill>
                  <pic:spPr>
                    <a:xfrm>
                      <a:off x="0" y="0"/>
                      <a:ext cx="39370" cy="20955"/>
                    </a:xfrm>
                    <a:prstGeom prst="rect">
                      <a:avLst/>
                    </a:prstGeom>
                    <a:ln w="12700" cap="flat">
                      <a:noFill/>
                      <a:miter lim="400000"/>
                    </a:ln>
                    <a:effectLst/>
                  </pic:spPr>
                </pic:pic>
              </a:graphicData>
            </a:graphic>
          </wp:anchor>
        </w:drawing>
      </w:r>
      <w:r>
        <w:rPr>
          <w:sz w:val="24"/>
          <w:szCs w:val="24"/>
          <w:lang w:val="en-US"/>
        </w:rPr>
        <w:t>The report aims to offer an overview of the government</w:t>
      </w:r>
      <w:r>
        <w:rPr>
          <w:sz w:val="24"/>
          <w:szCs w:val="24"/>
          <w:rtl/>
        </w:rPr>
        <w:t>’</w:t>
      </w:r>
      <w:r>
        <w:rPr>
          <w:sz w:val="24"/>
          <w:szCs w:val="24"/>
          <w:lang w:val="en-US"/>
        </w:rPr>
        <w:t xml:space="preserve">s financial operations, allowing proper assessment of the effectiveness of the execution and management of the budget. It helps us make informed decisions and take appropriate actions to ensure fiscal stability. </w:t>
      </w:r>
    </w:p>
    <w:p w14:paraId="78D5DFA5" w14:textId="32ED9DEA" w:rsidR="001C70CA" w:rsidRPr="00D11F1E" w:rsidRDefault="00C669F5" w:rsidP="00D11F1E">
      <w:pPr>
        <w:pStyle w:val="Body"/>
        <w:spacing w:line="360" w:lineRule="auto"/>
        <w:jc w:val="both"/>
        <w:rPr>
          <w:b/>
          <w:sz w:val="24"/>
          <w:szCs w:val="24"/>
          <w:lang w:val="en-US"/>
        </w:rPr>
      </w:pPr>
      <w:r>
        <w:rPr>
          <w:b/>
          <w:sz w:val="24"/>
          <w:szCs w:val="24"/>
          <w:lang w:val="en-US"/>
        </w:rPr>
        <w:t xml:space="preserve">Summary: </w:t>
      </w:r>
      <w:r w:rsidR="00814ED2" w:rsidRPr="00D11F1E">
        <w:rPr>
          <w:b/>
          <w:sz w:val="24"/>
          <w:szCs w:val="24"/>
          <w:lang w:val="en-US"/>
        </w:rPr>
        <w:t>Key Highlights of 2023 Budget Performance:</w:t>
      </w:r>
    </w:p>
    <w:p w14:paraId="59FEE239" w14:textId="0DCC218F" w:rsidR="003F5E1F" w:rsidRDefault="00814ED2" w:rsidP="00D11F1E">
      <w:pPr>
        <w:pStyle w:val="Body"/>
        <w:numPr>
          <w:ilvl w:val="0"/>
          <w:numId w:val="4"/>
        </w:numPr>
        <w:spacing w:line="360" w:lineRule="auto"/>
        <w:jc w:val="both"/>
        <w:rPr>
          <w:sz w:val="24"/>
          <w:szCs w:val="24"/>
        </w:rPr>
      </w:pPr>
      <w:r>
        <w:rPr>
          <w:sz w:val="24"/>
          <w:szCs w:val="24"/>
        </w:rPr>
        <w:t xml:space="preserve">The </w:t>
      </w:r>
      <w:r w:rsidR="00C26FC2">
        <w:rPr>
          <w:sz w:val="24"/>
          <w:szCs w:val="24"/>
        </w:rPr>
        <w:t>Consolidated GLF R</w:t>
      </w:r>
      <w:r w:rsidR="00E76FD9">
        <w:rPr>
          <w:sz w:val="24"/>
          <w:szCs w:val="24"/>
        </w:rPr>
        <w:t xml:space="preserve">evenue </w:t>
      </w:r>
      <w:r w:rsidR="00C26FC2" w:rsidRPr="00AD20E3">
        <w:rPr>
          <w:rFonts w:ascii="Bookman Old Style" w:hAnsi="Bookman Old Style"/>
          <w:lang w:val="en-US"/>
        </w:rPr>
        <w:t>Performance for the 2023 fiscal year indicates a ver</w:t>
      </w:r>
      <w:r w:rsidR="00C26FC2">
        <w:rPr>
          <w:rFonts w:ascii="Bookman Old Style" w:hAnsi="Bookman Old Style"/>
          <w:lang w:val="en-US"/>
        </w:rPr>
        <w:t>y impressive outturn, reaching GMD21</w:t>
      </w:r>
      <w:r w:rsidR="00C26FC2" w:rsidRPr="00AD20E3">
        <w:rPr>
          <w:rFonts w:ascii="Bookman Old Style" w:hAnsi="Bookman Old Style"/>
          <w:lang w:val="en-US"/>
        </w:rPr>
        <w:t>.</w:t>
      </w:r>
      <w:r w:rsidR="00C26FC2">
        <w:rPr>
          <w:rFonts w:ascii="Bookman Old Style" w:hAnsi="Bookman Old Style"/>
          <w:lang w:val="en-US"/>
        </w:rPr>
        <w:t>9</w:t>
      </w:r>
      <w:r w:rsidR="00C26FC2" w:rsidRPr="00AD20E3">
        <w:rPr>
          <w:rFonts w:ascii="Bookman Old Style" w:hAnsi="Bookman Old Style"/>
          <w:lang w:val="en-US"/>
        </w:rPr>
        <w:t xml:space="preserve"> billion compared to a budget of </w:t>
      </w:r>
      <w:r w:rsidR="00C26FC2">
        <w:rPr>
          <w:rFonts w:ascii="Bookman Old Style" w:hAnsi="Bookman Old Style"/>
          <w:lang w:val="en-US"/>
        </w:rPr>
        <w:t>GMD</w:t>
      </w:r>
      <w:r w:rsidR="00C26FC2" w:rsidRPr="00AD20E3">
        <w:rPr>
          <w:rFonts w:ascii="Bookman Old Style" w:hAnsi="Bookman Old Style"/>
          <w:lang w:val="en-US"/>
        </w:rPr>
        <w:t>1</w:t>
      </w:r>
      <w:r w:rsidR="00C26FC2">
        <w:rPr>
          <w:rFonts w:ascii="Bookman Old Style" w:hAnsi="Bookman Old Style"/>
          <w:lang w:val="en-US"/>
        </w:rPr>
        <w:t xml:space="preserve">9.7 </w:t>
      </w:r>
      <w:r w:rsidR="00C26FC2" w:rsidRPr="00AD20E3">
        <w:rPr>
          <w:rFonts w:ascii="Bookman Old Style" w:hAnsi="Bookman Old Style"/>
          <w:lang w:val="en-US"/>
        </w:rPr>
        <w:t xml:space="preserve">billion, representing an over performance of </w:t>
      </w:r>
      <w:r w:rsidR="00C26FC2">
        <w:rPr>
          <w:rFonts w:ascii="Bookman Old Style" w:hAnsi="Bookman Old Style"/>
          <w:lang w:val="en-US"/>
        </w:rPr>
        <w:t>11</w:t>
      </w:r>
      <w:r w:rsidR="00C26FC2" w:rsidRPr="00AD20E3">
        <w:rPr>
          <w:rFonts w:ascii="Bookman Old Style" w:hAnsi="Bookman Old Style"/>
          <w:lang w:val="en-US"/>
        </w:rPr>
        <w:t xml:space="preserve">%. </w:t>
      </w:r>
      <w:r>
        <w:rPr>
          <w:rFonts w:asciiTheme="majorHAnsi" w:hAnsiTheme="majorHAnsi" w:cstheme="majorHAnsi"/>
          <w:iCs/>
          <w:color w:val="auto"/>
          <w:sz w:val="24"/>
          <w:szCs w:val="24"/>
        </w:rPr>
        <w:t xml:space="preserve">The main </w:t>
      </w:r>
      <w:r w:rsidR="001F7FBD">
        <w:rPr>
          <w:rFonts w:asciiTheme="majorHAnsi" w:hAnsiTheme="majorHAnsi" w:cstheme="majorHAnsi"/>
          <w:iCs/>
          <w:color w:val="auto"/>
          <w:sz w:val="24"/>
          <w:szCs w:val="24"/>
        </w:rPr>
        <w:t>drivers of</w:t>
      </w:r>
      <w:r w:rsidR="00E76FD9">
        <w:rPr>
          <w:rFonts w:asciiTheme="majorHAnsi" w:hAnsiTheme="majorHAnsi" w:cstheme="majorHAnsi"/>
          <w:iCs/>
          <w:color w:val="auto"/>
          <w:sz w:val="24"/>
          <w:szCs w:val="24"/>
        </w:rPr>
        <w:t xml:space="preserve"> this strong</w:t>
      </w:r>
      <w:r w:rsidR="001F7FBD">
        <w:rPr>
          <w:rFonts w:asciiTheme="majorHAnsi" w:hAnsiTheme="majorHAnsi" w:cstheme="majorHAnsi"/>
          <w:iCs/>
          <w:color w:val="auto"/>
          <w:sz w:val="24"/>
          <w:szCs w:val="24"/>
        </w:rPr>
        <w:t xml:space="preserve"> performance include</w:t>
      </w:r>
      <w:r>
        <w:rPr>
          <w:rFonts w:asciiTheme="majorHAnsi" w:hAnsiTheme="majorHAnsi" w:cstheme="majorHAnsi"/>
          <w:iCs/>
          <w:color w:val="auto"/>
          <w:sz w:val="24"/>
          <w:szCs w:val="24"/>
        </w:rPr>
        <w:t xml:space="preserve"> an improvement in Indirect Tax collections due to an increase in VAT receipts on non-oil imports, </w:t>
      </w:r>
      <w:r w:rsidR="005A211A">
        <w:rPr>
          <w:rFonts w:asciiTheme="majorHAnsi" w:hAnsiTheme="majorHAnsi" w:cstheme="majorHAnsi"/>
          <w:iCs/>
          <w:color w:val="auto"/>
          <w:sz w:val="24"/>
          <w:szCs w:val="24"/>
        </w:rPr>
        <w:t xml:space="preserve">Nontax revenue </w:t>
      </w:r>
      <w:r>
        <w:rPr>
          <w:rFonts w:asciiTheme="majorHAnsi" w:hAnsiTheme="majorHAnsi" w:cstheme="majorHAnsi"/>
          <w:iCs/>
          <w:color w:val="auto"/>
          <w:sz w:val="24"/>
          <w:szCs w:val="24"/>
        </w:rPr>
        <w:t xml:space="preserve">and substantial realization of </w:t>
      </w:r>
      <w:r w:rsidR="00830F43">
        <w:rPr>
          <w:rFonts w:asciiTheme="majorHAnsi" w:hAnsiTheme="majorHAnsi" w:cstheme="majorHAnsi"/>
          <w:iCs/>
          <w:color w:val="auto"/>
          <w:sz w:val="24"/>
          <w:szCs w:val="24"/>
        </w:rPr>
        <w:t xml:space="preserve">program grants in </w:t>
      </w:r>
      <w:r>
        <w:rPr>
          <w:rFonts w:asciiTheme="majorHAnsi" w:hAnsiTheme="majorHAnsi" w:cstheme="majorHAnsi"/>
          <w:iCs/>
          <w:color w:val="auto"/>
          <w:sz w:val="24"/>
          <w:szCs w:val="24"/>
        </w:rPr>
        <w:t>December.</w:t>
      </w:r>
    </w:p>
    <w:p w14:paraId="38173D3E" w14:textId="70E46E4F" w:rsidR="00783001" w:rsidRPr="00D11F1E" w:rsidRDefault="00814ED2" w:rsidP="00D11F1E">
      <w:pPr>
        <w:pStyle w:val="Body"/>
        <w:numPr>
          <w:ilvl w:val="0"/>
          <w:numId w:val="4"/>
        </w:numPr>
        <w:spacing w:line="360" w:lineRule="auto"/>
        <w:jc w:val="both"/>
        <w:rPr>
          <w:sz w:val="24"/>
          <w:szCs w:val="24"/>
        </w:rPr>
      </w:pPr>
      <w:r w:rsidRPr="003F5E1F">
        <w:rPr>
          <w:sz w:val="24"/>
          <w:szCs w:val="24"/>
          <w:lang w:val="en-US"/>
        </w:rPr>
        <w:t xml:space="preserve">Total </w:t>
      </w:r>
      <w:r w:rsidR="00554447">
        <w:rPr>
          <w:sz w:val="24"/>
          <w:szCs w:val="24"/>
          <w:lang w:val="en-US"/>
        </w:rPr>
        <w:t>GLF</w:t>
      </w:r>
      <w:r w:rsidR="001F7FBD" w:rsidRPr="003F5E1F">
        <w:rPr>
          <w:sz w:val="24"/>
          <w:szCs w:val="24"/>
          <w:lang w:val="en-US"/>
        </w:rPr>
        <w:t xml:space="preserve"> </w:t>
      </w:r>
      <w:r w:rsidRPr="003F5E1F">
        <w:rPr>
          <w:sz w:val="24"/>
          <w:szCs w:val="24"/>
          <w:lang w:val="en-US"/>
        </w:rPr>
        <w:t>expenditure</w:t>
      </w:r>
      <w:r w:rsidR="00554447">
        <w:rPr>
          <w:sz w:val="24"/>
          <w:szCs w:val="24"/>
          <w:lang w:val="en-US"/>
        </w:rPr>
        <w:t xml:space="preserve"> (above the Line)</w:t>
      </w:r>
      <w:r w:rsidR="001F7FBD" w:rsidRPr="00582B25">
        <w:rPr>
          <w:sz w:val="24"/>
          <w:szCs w:val="24"/>
          <w:lang w:val="en-US"/>
        </w:rPr>
        <w:t xml:space="preserve"> is about </w:t>
      </w:r>
      <w:r w:rsidR="002F2E3C">
        <w:rPr>
          <w:sz w:val="24"/>
          <w:szCs w:val="24"/>
          <w:lang w:val="en-US"/>
        </w:rPr>
        <w:t>GMD20.4 billion</w:t>
      </w:r>
      <w:r w:rsidRPr="00582B25">
        <w:rPr>
          <w:sz w:val="24"/>
          <w:szCs w:val="24"/>
          <w:lang w:val="en-US"/>
        </w:rPr>
        <w:t xml:space="preserve"> </w:t>
      </w:r>
      <w:r w:rsidR="002F2E3C">
        <w:rPr>
          <w:sz w:val="24"/>
          <w:szCs w:val="24"/>
          <w:lang w:val="en-US"/>
        </w:rPr>
        <w:t>compare to</w:t>
      </w:r>
      <w:r w:rsidRPr="00582B25">
        <w:rPr>
          <w:sz w:val="24"/>
          <w:szCs w:val="24"/>
          <w:lang w:val="en-US"/>
        </w:rPr>
        <w:t xml:space="preserve"> </w:t>
      </w:r>
      <w:r w:rsidR="00830F43" w:rsidRPr="00582B25">
        <w:rPr>
          <w:sz w:val="24"/>
          <w:szCs w:val="24"/>
          <w:lang w:val="en-US"/>
        </w:rPr>
        <w:t>annual budget</w:t>
      </w:r>
      <w:r w:rsidR="002F2E3C">
        <w:rPr>
          <w:sz w:val="24"/>
          <w:szCs w:val="24"/>
          <w:lang w:val="en-US"/>
        </w:rPr>
        <w:t xml:space="preserve"> of GMD 20.3 billion</w:t>
      </w:r>
      <w:r w:rsidRPr="00582B25">
        <w:rPr>
          <w:sz w:val="24"/>
          <w:szCs w:val="24"/>
          <w:lang w:val="en-US"/>
        </w:rPr>
        <w:t xml:space="preserve">. </w:t>
      </w:r>
      <w:r w:rsidR="003F5E1F" w:rsidRPr="00582B25">
        <w:rPr>
          <w:sz w:val="24"/>
          <w:szCs w:val="24"/>
          <w:lang w:val="en-US"/>
        </w:rPr>
        <w:t xml:space="preserve">The main drivers for this </w:t>
      </w:r>
      <w:r w:rsidR="002F2E3C">
        <w:rPr>
          <w:sz w:val="24"/>
          <w:szCs w:val="24"/>
          <w:lang w:val="en-US"/>
        </w:rPr>
        <w:t>0.6%</w:t>
      </w:r>
      <w:r w:rsidR="00582B25">
        <w:rPr>
          <w:sz w:val="24"/>
          <w:szCs w:val="24"/>
          <w:lang w:val="en-US"/>
        </w:rPr>
        <w:t xml:space="preserve"> </w:t>
      </w:r>
      <w:r w:rsidR="003B0E17">
        <w:rPr>
          <w:sz w:val="24"/>
          <w:szCs w:val="24"/>
          <w:lang w:val="en-US"/>
        </w:rPr>
        <w:t>overrun</w:t>
      </w:r>
      <w:r w:rsidR="003F5E1F" w:rsidRPr="00582B25">
        <w:rPr>
          <w:sz w:val="24"/>
          <w:szCs w:val="24"/>
          <w:lang w:val="en-US"/>
        </w:rPr>
        <w:t xml:space="preserve"> are Personnel Emolument and Debt Interest payments. </w:t>
      </w:r>
    </w:p>
    <w:p w14:paraId="6BEE6241" w14:textId="701F9B20" w:rsidR="00783001" w:rsidRDefault="00814ED2" w:rsidP="00D11F1E">
      <w:pPr>
        <w:pStyle w:val="Body"/>
        <w:numPr>
          <w:ilvl w:val="0"/>
          <w:numId w:val="4"/>
        </w:numPr>
        <w:spacing w:line="360" w:lineRule="auto"/>
        <w:jc w:val="both"/>
        <w:rPr>
          <w:sz w:val="24"/>
          <w:szCs w:val="24"/>
          <w:lang w:val="en-US"/>
        </w:rPr>
      </w:pPr>
      <w:r w:rsidRPr="00582B25">
        <w:rPr>
          <w:sz w:val="24"/>
          <w:szCs w:val="24"/>
          <w:lang w:val="en-US"/>
        </w:rPr>
        <w:t xml:space="preserve">Given the </w:t>
      </w:r>
      <w:r w:rsidR="00B558D8">
        <w:rPr>
          <w:sz w:val="24"/>
          <w:szCs w:val="24"/>
          <w:lang w:val="en-US"/>
        </w:rPr>
        <w:t xml:space="preserve">over performance </w:t>
      </w:r>
      <w:r w:rsidRPr="00582B25">
        <w:rPr>
          <w:sz w:val="24"/>
          <w:szCs w:val="24"/>
          <w:lang w:val="en-US"/>
        </w:rPr>
        <w:t xml:space="preserve">of </w:t>
      </w:r>
      <w:r w:rsidR="00B558D8">
        <w:rPr>
          <w:sz w:val="24"/>
          <w:szCs w:val="24"/>
          <w:lang w:val="en-US"/>
        </w:rPr>
        <w:t xml:space="preserve">domestic resource mobilization and </w:t>
      </w:r>
      <w:r w:rsidRPr="00582B25">
        <w:rPr>
          <w:sz w:val="24"/>
          <w:szCs w:val="24"/>
          <w:lang w:val="en-US"/>
        </w:rPr>
        <w:t xml:space="preserve">budget support disbursements in December, the </w:t>
      </w:r>
      <w:r w:rsidR="00AD3E7B">
        <w:rPr>
          <w:sz w:val="24"/>
          <w:szCs w:val="24"/>
          <w:lang w:val="en-US"/>
        </w:rPr>
        <w:t>budget</w:t>
      </w:r>
      <w:r w:rsidRPr="00783001">
        <w:rPr>
          <w:sz w:val="24"/>
          <w:szCs w:val="24"/>
          <w:lang w:val="en-US"/>
        </w:rPr>
        <w:t xml:space="preserve"> balance recorded a surplus of GMD </w:t>
      </w:r>
      <w:r w:rsidR="00783001">
        <w:rPr>
          <w:sz w:val="24"/>
          <w:szCs w:val="24"/>
          <w:lang w:val="en-US"/>
        </w:rPr>
        <w:t>1.5 billion</w:t>
      </w:r>
      <w:r w:rsidR="00247FC4">
        <w:rPr>
          <w:sz w:val="24"/>
          <w:szCs w:val="24"/>
          <w:lang w:val="en-US"/>
        </w:rPr>
        <w:t>.</w:t>
      </w:r>
      <w:r w:rsidR="00A23F1C">
        <w:rPr>
          <w:sz w:val="24"/>
          <w:szCs w:val="24"/>
          <w:lang w:val="en-US"/>
        </w:rPr>
        <w:t xml:space="preserve"> </w:t>
      </w:r>
    </w:p>
    <w:p w14:paraId="2C92CA31" w14:textId="525ED357" w:rsidR="00A243AA" w:rsidRDefault="00A243AA" w:rsidP="00A243AA">
      <w:pPr>
        <w:pStyle w:val="Body"/>
        <w:spacing w:line="360" w:lineRule="auto"/>
        <w:jc w:val="both"/>
        <w:rPr>
          <w:sz w:val="24"/>
          <w:szCs w:val="24"/>
          <w:lang w:val="en-US"/>
        </w:rPr>
      </w:pPr>
    </w:p>
    <w:p w14:paraId="1ADE8A4C" w14:textId="77777777" w:rsidR="00A243AA" w:rsidRDefault="00A243AA" w:rsidP="00A243AA">
      <w:pPr>
        <w:pStyle w:val="Body"/>
        <w:spacing w:line="360" w:lineRule="auto"/>
        <w:jc w:val="both"/>
        <w:rPr>
          <w:sz w:val="24"/>
          <w:szCs w:val="24"/>
        </w:rPr>
      </w:pPr>
    </w:p>
    <w:p w14:paraId="2E580CFC" w14:textId="77777777" w:rsidR="006072E4" w:rsidRPr="00795068" w:rsidRDefault="006072E4" w:rsidP="00A243AA">
      <w:pPr>
        <w:pStyle w:val="Body"/>
        <w:spacing w:line="360" w:lineRule="auto"/>
        <w:jc w:val="both"/>
        <w:rPr>
          <w:sz w:val="24"/>
          <w:szCs w:val="24"/>
        </w:rPr>
      </w:pPr>
    </w:p>
    <w:p w14:paraId="02F6ED40" w14:textId="77777777" w:rsidR="006072E4" w:rsidRDefault="006072E4" w:rsidP="00A61E03">
      <w:pPr>
        <w:pStyle w:val="Caption"/>
        <w:keepNext/>
        <w:spacing w:after="0" w:line="360" w:lineRule="auto"/>
        <w:jc w:val="center"/>
        <w:rPr>
          <w:b/>
          <w:bCs/>
          <w:sz w:val="22"/>
          <w:szCs w:val="22"/>
        </w:rPr>
      </w:pPr>
    </w:p>
    <w:p w14:paraId="1D19D723" w14:textId="372A7052" w:rsidR="00A243AA" w:rsidRDefault="00AA6437" w:rsidP="006072E4">
      <w:pPr>
        <w:pStyle w:val="Caption"/>
        <w:keepNext/>
        <w:spacing w:after="0" w:line="360" w:lineRule="auto"/>
        <w:jc w:val="center"/>
        <w:rPr>
          <w:b/>
          <w:bCs/>
          <w:sz w:val="22"/>
          <w:szCs w:val="22"/>
        </w:rPr>
      </w:pPr>
      <w:r w:rsidRPr="00A61E03">
        <w:rPr>
          <w:b/>
          <w:bCs/>
          <w:sz w:val="22"/>
          <w:szCs w:val="22"/>
        </w:rPr>
        <w:t xml:space="preserve">Table </w:t>
      </w:r>
      <w:r w:rsidR="00A61E03" w:rsidRPr="00A61E03">
        <w:rPr>
          <w:b/>
          <w:bCs/>
          <w:sz w:val="22"/>
          <w:szCs w:val="22"/>
        </w:rPr>
        <w:t>1. Consolidated Revenue and Expenditure Table</w:t>
      </w:r>
      <w:r w:rsidR="006072E4">
        <w:rPr>
          <w:b/>
          <w:bCs/>
          <w:sz w:val="22"/>
          <w:szCs w:val="22"/>
        </w:rPr>
        <w:t xml:space="preserve"> </w:t>
      </w:r>
    </w:p>
    <w:p w14:paraId="38767184" w14:textId="0D898558" w:rsidR="00C669F5" w:rsidRPr="006828F3" w:rsidRDefault="006828F3" w:rsidP="00A243AA">
      <w:pPr>
        <w:pStyle w:val="Body"/>
      </w:pPr>
      <w:r>
        <w:rPr>
          <w:noProof/>
          <w:lang w:val="en-US" w:eastAsia="en-US"/>
          <w14:textOutline w14:w="0" w14:cap="rnd" w14:cmpd="sng" w14:algn="ctr">
            <w14:noFill/>
            <w14:prstDash w14:val="solid"/>
            <w14:bevel/>
          </w14:textOutline>
        </w:rPr>
        <w:drawing>
          <wp:inline distT="0" distB="0" distL="0" distR="0" wp14:anchorId="0E1A71F6" wp14:editId="0BC7DD82">
            <wp:extent cx="5943600" cy="2933536"/>
            <wp:effectExtent l="0" t="0" r="0" b="0"/>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933536"/>
                    </a:xfrm>
                    <a:prstGeom prst="rect">
                      <a:avLst/>
                    </a:prstGeom>
                    <a:noFill/>
                    <a:ln>
                      <a:noFill/>
                    </a:ln>
                  </pic:spPr>
                </pic:pic>
              </a:graphicData>
            </a:graphic>
          </wp:inline>
        </w:drawing>
      </w:r>
    </w:p>
    <w:p w14:paraId="642C5722" w14:textId="215EA200" w:rsidR="00A243AA" w:rsidRPr="00CE69C5" w:rsidRDefault="00C669F5" w:rsidP="00A243AA">
      <w:pPr>
        <w:pStyle w:val="Body"/>
        <w:rPr>
          <w:sz w:val="24"/>
          <w:szCs w:val="24"/>
          <w:lang w:val="en-US"/>
        </w:rPr>
      </w:pPr>
      <w:r w:rsidRPr="00CE69C5">
        <w:rPr>
          <w:b/>
          <w:bCs/>
          <w:sz w:val="24"/>
          <w:szCs w:val="24"/>
        </w:rPr>
        <w:t xml:space="preserve">Consolidated Revenue </w:t>
      </w:r>
    </w:p>
    <w:p w14:paraId="3746BAF8" w14:textId="4C34952B" w:rsidR="00E22FB8" w:rsidRPr="001E18D8" w:rsidRDefault="00B558D8" w:rsidP="00E22FB8">
      <w:pPr>
        <w:spacing w:line="360" w:lineRule="auto"/>
        <w:jc w:val="both"/>
        <w:rPr>
          <w:rFonts w:asciiTheme="majorHAnsi" w:hAnsiTheme="majorHAnsi" w:cstheme="majorHAnsi"/>
          <w:iCs/>
        </w:rPr>
      </w:pPr>
      <w:r w:rsidRPr="00E22FB8">
        <w:rPr>
          <w:rFonts w:asciiTheme="majorHAnsi" w:hAnsiTheme="majorHAnsi"/>
          <w:iCs/>
        </w:rPr>
        <w:t>The</w:t>
      </w:r>
      <w:r w:rsidRPr="00E22FB8">
        <w:rPr>
          <w:rFonts w:asciiTheme="majorHAnsi" w:hAnsiTheme="majorHAnsi"/>
          <w:b/>
          <w:iCs/>
        </w:rPr>
        <w:t xml:space="preserve"> </w:t>
      </w:r>
      <w:r w:rsidR="00C00572" w:rsidRPr="00E22FB8">
        <w:rPr>
          <w:rFonts w:asciiTheme="majorHAnsi" w:hAnsiTheme="majorHAnsi" w:cstheme="majorHAnsi"/>
          <w:iCs/>
        </w:rPr>
        <w:t>below</w:t>
      </w:r>
      <w:r w:rsidRPr="00E22FB8">
        <w:rPr>
          <w:rFonts w:asciiTheme="majorHAnsi" w:hAnsiTheme="majorHAnsi" w:cstheme="majorHAnsi"/>
          <w:iCs/>
        </w:rPr>
        <w:t xml:space="preserve"> table</w:t>
      </w:r>
      <w:r w:rsidR="00946C52" w:rsidRPr="00E22FB8">
        <w:rPr>
          <w:rFonts w:asciiTheme="majorHAnsi" w:hAnsiTheme="majorHAnsi" w:cstheme="majorHAnsi"/>
          <w:iCs/>
        </w:rPr>
        <w:t xml:space="preserve"> </w:t>
      </w:r>
      <w:r w:rsidRPr="00E22FB8">
        <w:rPr>
          <w:rFonts w:asciiTheme="majorHAnsi" w:hAnsiTheme="majorHAnsi" w:cstheme="majorHAnsi"/>
          <w:iCs/>
        </w:rPr>
        <w:t xml:space="preserve">analyzed </w:t>
      </w:r>
      <w:r w:rsidR="00946C52" w:rsidRPr="00E22FB8">
        <w:rPr>
          <w:rFonts w:asciiTheme="majorHAnsi" w:hAnsiTheme="majorHAnsi" w:cstheme="majorHAnsi"/>
          <w:iCs/>
        </w:rPr>
        <w:t xml:space="preserve">the sources of </w:t>
      </w:r>
      <w:r w:rsidR="00822EE2" w:rsidRPr="00E22FB8">
        <w:rPr>
          <w:rFonts w:asciiTheme="majorHAnsi" w:hAnsiTheme="majorHAnsi" w:cstheme="majorHAnsi"/>
          <w:iCs/>
        </w:rPr>
        <w:t>revenue</w:t>
      </w:r>
      <w:r w:rsidR="00946C52" w:rsidRPr="00E22FB8">
        <w:rPr>
          <w:rFonts w:asciiTheme="majorHAnsi" w:hAnsiTheme="majorHAnsi" w:cstheme="majorHAnsi"/>
          <w:iCs/>
        </w:rPr>
        <w:t xml:space="preserve"> and</w:t>
      </w:r>
      <w:r w:rsidR="00822EE2" w:rsidRPr="00E22FB8">
        <w:rPr>
          <w:rFonts w:asciiTheme="majorHAnsi" w:hAnsiTheme="majorHAnsi" w:cstheme="majorHAnsi"/>
          <w:iCs/>
        </w:rPr>
        <w:t xml:space="preserve"> </w:t>
      </w:r>
      <w:r w:rsidR="00946C52" w:rsidRPr="00E22FB8">
        <w:rPr>
          <w:rFonts w:asciiTheme="majorHAnsi" w:hAnsiTheme="majorHAnsi" w:cstheme="majorHAnsi"/>
          <w:iCs/>
        </w:rPr>
        <w:t xml:space="preserve">their performance against </w:t>
      </w:r>
      <w:r w:rsidR="00822EE2" w:rsidRPr="00E22FB8">
        <w:rPr>
          <w:rFonts w:asciiTheme="majorHAnsi" w:hAnsiTheme="majorHAnsi" w:cstheme="majorHAnsi"/>
          <w:iCs/>
        </w:rPr>
        <w:t>t</w:t>
      </w:r>
      <w:r w:rsidR="006D0F35" w:rsidRPr="00E22FB8">
        <w:rPr>
          <w:rFonts w:asciiTheme="majorHAnsi" w:hAnsiTheme="majorHAnsi" w:cstheme="majorHAnsi"/>
          <w:iCs/>
        </w:rPr>
        <w:t>heir</w:t>
      </w:r>
      <w:r w:rsidR="00822EE2" w:rsidRPr="00E22FB8">
        <w:rPr>
          <w:rFonts w:asciiTheme="majorHAnsi" w:hAnsiTheme="majorHAnsi" w:cstheme="majorHAnsi"/>
          <w:iCs/>
        </w:rPr>
        <w:t xml:space="preserve"> respective </w:t>
      </w:r>
      <w:r w:rsidR="006D0F35" w:rsidRPr="00E22FB8">
        <w:rPr>
          <w:rFonts w:asciiTheme="majorHAnsi" w:hAnsiTheme="majorHAnsi" w:cstheme="majorHAnsi"/>
          <w:iCs/>
        </w:rPr>
        <w:t>budget</w:t>
      </w:r>
      <w:r w:rsidR="00822EE2" w:rsidRPr="00E22FB8">
        <w:rPr>
          <w:rFonts w:asciiTheme="majorHAnsi" w:hAnsiTheme="majorHAnsi" w:cstheme="majorHAnsi"/>
          <w:iCs/>
        </w:rPr>
        <w:t xml:space="preserve"> estimates</w:t>
      </w:r>
      <w:r w:rsidR="00946C52" w:rsidRPr="00E22FB8">
        <w:rPr>
          <w:rFonts w:asciiTheme="majorHAnsi" w:hAnsiTheme="majorHAnsi" w:cstheme="majorHAnsi"/>
          <w:iCs/>
        </w:rPr>
        <w:t>.</w:t>
      </w:r>
      <w:r w:rsidR="00435A9F" w:rsidRPr="00E22FB8">
        <w:rPr>
          <w:rFonts w:asciiTheme="majorHAnsi" w:hAnsiTheme="majorHAnsi" w:cstheme="majorHAnsi"/>
          <w:i/>
          <w:iCs/>
        </w:rPr>
        <w:t xml:space="preserve"> </w:t>
      </w:r>
      <w:r w:rsidR="00E22FB8" w:rsidRPr="00E22FB8">
        <w:rPr>
          <w:rFonts w:asciiTheme="majorHAnsi" w:hAnsiTheme="majorHAnsi"/>
        </w:rPr>
        <w:t>Domestic revenue Performance for the 2023 fiscal year indicates a ver</w:t>
      </w:r>
      <w:r w:rsidR="007B149B">
        <w:rPr>
          <w:rFonts w:asciiTheme="majorHAnsi" w:hAnsiTheme="majorHAnsi"/>
        </w:rPr>
        <w:t>y impressive outturn, reaching GMD</w:t>
      </w:r>
      <w:r w:rsidR="00E22FB8" w:rsidRPr="00E22FB8">
        <w:rPr>
          <w:rFonts w:asciiTheme="majorHAnsi" w:hAnsiTheme="majorHAnsi"/>
        </w:rPr>
        <w:t>17.81 b</w:t>
      </w:r>
      <w:r w:rsidR="007B149B">
        <w:rPr>
          <w:rFonts w:asciiTheme="majorHAnsi" w:hAnsiTheme="majorHAnsi"/>
        </w:rPr>
        <w:t>illion compared to a budget of GMD</w:t>
      </w:r>
      <w:r w:rsidR="00E22FB8" w:rsidRPr="00E22FB8">
        <w:rPr>
          <w:rFonts w:asciiTheme="majorHAnsi" w:hAnsiTheme="majorHAnsi"/>
        </w:rPr>
        <w:t>16.89 billion, representing an over performance of 5%.  This impressive performance is the results of better-than-expected outtur</w:t>
      </w:r>
      <w:r w:rsidR="007B149B">
        <w:rPr>
          <w:rFonts w:asciiTheme="majorHAnsi" w:hAnsiTheme="majorHAnsi"/>
        </w:rPr>
        <w:t>n for international trade taxes, which</w:t>
      </w:r>
      <w:r w:rsidR="00E22FB8" w:rsidRPr="00E22FB8">
        <w:rPr>
          <w:rFonts w:asciiTheme="majorHAnsi" w:hAnsiTheme="majorHAnsi"/>
        </w:rPr>
        <w:t xml:space="preserve"> registered a 29% growth. </w:t>
      </w:r>
      <w:r w:rsidR="00E22FB8" w:rsidRPr="00E22FB8">
        <w:rPr>
          <w:rFonts w:asciiTheme="majorHAnsi" w:hAnsiTheme="majorHAnsi" w:cstheme="majorHAnsi"/>
          <w:iCs/>
        </w:rPr>
        <w:t xml:space="preserve">Total revenue including program grants reached </w:t>
      </w:r>
      <w:r w:rsidR="007B149B">
        <w:rPr>
          <w:rFonts w:asciiTheme="majorHAnsi" w:hAnsiTheme="majorHAnsi" w:cstheme="majorHAnsi"/>
          <w:iCs/>
        </w:rPr>
        <w:t>GMD21.9 billion</w:t>
      </w:r>
      <w:r w:rsidR="00E22FB8" w:rsidRPr="00E22FB8">
        <w:rPr>
          <w:rFonts w:asciiTheme="majorHAnsi" w:hAnsiTheme="majorHAnsi" w:cstheme="majorHAnsi"/>
          <w:iCs/>
        </w:rPr>
        <w:t xml:space="preserve"> </w:t>
      </w:r>
      <w:r w:rsidR="007B149B">
        <w:rPr>
          <w:rFonts w:asciiTheme="majorHAnsi" w:hAnsiTheme="majorHAnsi" w:cstheme="majorHAnsi"/>
          <w:iCs/>
        </w:rPr>
        <w:t xml:space="preserve">compared </w:t>
      </w:r>
      <w:r w:rsidR="001E18D8">
        <w:rPr>
          <w:rFonts w:asciiTheme="majorHAnsi" w:hAnsiTheme="majorHAnsi" w:cstheme="majorHAnsi"/>
          <w:iCs/>
        </w:rPr>
        <w:t>to a GMD</w:t>
      </w:r>
      <w:r w:rsidR="007B149B">
        <w:rPr>
          <w:rFonts w:asciiTheme="majorHAnsi" w:hAnsiTheme="majorHAnsi" w:cstheme="majorHAnsi"/>
          <w:iCs/>
        </w:rPr>
        <w:t>19.7 billion budget.</w:t>
      </w:r>
      <w:r w:rsidR="00E22FB8" w:rsidRPr="00E22FB8">
        <w:rPr>
          <w:rFonts w:asciiTheme="majorHAnsi" w:hAnsiTheme="majorHAnsi" w:cstheme="majorHAnsi"/>
          <w:iCs/>
        </w:rPr>
        <w:t xml:space="preserve"> </w:t>
      </w:r>
    </w:p>
    <w:p w14:paraId="4161219C" w14:textId="34F69C2A" w:rsidR="00E22FB8" w:rsidRPr="00E22FB8" w:rsidRDefault="00E22FB8" w:rsidP="00E22FB8">
      <w:pPr>
        <w:spacing w:line="360" w:lineRule="auto"/>
        <w:jc w:val="both"/>
        <w:rPr>
          <w:rFonts w:asciiTheme="majorHAnsi" w:hAnsiTheme="majorHAnsi"/>
        </w:rPr>
      </w:pPr>
      <w:r w:rsidRPr="00E22FB8">
        <w:rPr>
          <w:rFonts w:asciiTheme="majorHAnsi" w:hAnsiTheme="majorHAnsi"/>
        </w:rPr>
        <w:t xml:space="preserve">By specific tax heads, import duty grew by 15%, whilst import VAT recorded a growth of 47%. </w:t>
      </w:r>
    </w:p>
    <w:p w14:paraId="4918D2EE" w14:textId="48F60E0B" w:rsidR="00946C52" w:rsidRPr="00E22FB8" w:rsidRDefault="006B31AA" w:rsidP="00E22FB8">
      <w:pPr>
        <w:spacing w:line="360" w:lineRule="auto"/>
        <w:jc w:val="both"/>
        <w:rPr>
          <w:rFonts w:ascii="Bookman Old Style" w:hAnsi="Bookman Old Style"/>
        </w:rPr>
      </w:pPr>
      <w:r w:rsidRPr="00E22FB8">
        <w:rPr>
          <w:rFonts w:asciiTheme="majorHAnsi" w:hAnsiTheme="majorHAnsi" w:cstheme="majorHAnsi"/>
          <w:iCs/>
        </w:rPr>
        <w:t>N</w:t>
      </w:r>
      <w:r w:rsidR="00435A9F" w:rsidRPr="00E22FB8">
        <w:rPr>
          <w:rFonts w:asciiTheme="majorHAnsi" w:hAnsiTheme="majorHAnsi" w:cstheme="majorHAnsi"/>
          <w:iCs/>
        </w:rPr>
        <w:t xml:space="preserve">ontax revenue </w:t>
      </w:r>
      <w:r w:rsidR="000D1108" w:rsidRPr="00E22FB8">
        <w:rPr>
          <w:rFonts w:asciiTheme="majorHAnsi" w:hAnsiTheme="majorHAnsi" w:cstheme="majorHAnsi"/>
          <w:bCs/>
          <w:iCs/>
        </w:rPr>
        <w:t>performed</w:t>
      </w:r>
      <w:r w:rsidR="00DC157C" w:rsidRPr="00E22FB8">
        <w:rPr>
          <w:rFonts w:asciiTheme="majorHAnsi" w:hAnsiTheme="majorHAnsi" w:cstheme="majorHAnsi"/>
          <w:bCs/>
          <w:iCs/>
        </w:rPr>
        <w:t xml:space="preserve"> </w:t>
      </w:r>
      <w:r w:rsidR="00996F12" w:rsidRPr="00E22FB8">
        <w:rPr>
          <w:rFonts w:asciiTheme="majorHAnsi" w:hAnsiTheme="majorHAnsi" w:cstheme="majorHAnsi"/>
          <w:bCs/>
          <w:iCs/>
        </w:rPr>
        <w:t>48% more than expected</w:t>
      </w:r>
      <w:r w:rsidR="000D1108" w:rsidRPr="00E22FB8">
        <w:rPr>
          <w:rFonts w:asciiTheme="majorHAnsi" w:hAnsiTheme="majorHAnsi" w:cstheme="majorHAnsi"/>
          <w:bCs/>
          <w:iCs/>
        </w:rPr>
        <w:t xml:space="preserve"> </w:t>
      </w:r>
      <w:r w:rsidR="0022299A" w:rsidRPr="00E22FB8">
        <w:rPr>
          <w:rFonts w:asciiTheme="majorHAnsi" w:hAnsiTheme="majorHAnsi" w:cstheme="majorHAnsi"/>
          <w:bCs/>
          <w:iCs/>
        </w:rPr>
        <w:t>as results of</w:t>
      </w:r>
      <w:r w:rsidR="00D6775B" w:rsidRPr="00E22FB8">
        <w:rPr>
          <w:rFonts w:asciiTheme="majorHAnsi" w:hAnsiTheme="majorHAnsi" w:cstheme="majorHAnsi"/>
          <w:bCs/>
          <w:iCs/>
        </w:rPr>
        <w:t xml:space="preserve"> an improved revenue collection </w:t>
      </w:r>
      <w:r w:rsidR="001C7224" w:rsidRPr="00E22FB8">
        <w:rPr>
          <w:rFonts w:asciiTheme="majorHAnsi" w:hAnsiTheme="majorHAnsi" w:cstheme="majorHAnsi"/>
          <w:bCs/>
          <w:iCs/>
        </w:rPr>
        <w:t>of CED (Customs and Excise Duties) by Gambia Revenue Authority (GRA)</w:t>
      </w:r>
      <w:r w:rsidR="005F3837" w:rsidRPr="00E22FB8">
        <w:rPr>
          <w:rFonts w:asciiTheme="majorHAnsi" w:hAnsiTheme="majorHAnsi" w:cstheme="majorHAnsi"/>
          <w:iCs/>
        </w:rPr>
        <w:t>.</w:t>
      </w:r>
      <w:r w:rsidR="00946C52" w:rsidRPr="00E22FB8">
        <w:rPr>
          <w:rFonts w:asciiTheme="majorHAnsi" w:hAnsiTheme="majorHAnsi" w:cstheme="majorHAnsi"/>
          <w:iCs/>
        </w:rPr>
        <w:t xml:space="preserve"> </w:t>
      </w:r>
      <w:r w:rsidR="001C70CA" w:rsidRPr="00E22FB8">
        <w:rPr>
          <w:rFonts w:asciiTheme="majorHAnsi" w:hAnsiTheme="majorHAnsi" w:cstheme="majorHAnsi"/>
          <w:iCs/>
        </w:rPr>
        <w:t xml:space="preserve"> </w:t>
      </w:r>
      <w:r w:rsidR="00C00572" w:rsidRPr="00E22FB8">
        <w:rPr>
          <w:rFonts w:asciiTheme="majorHAnsi" w:hAnsiTheme="majorHAnsi" w:cstheme="majorHAnsi"/>
          <w:iCs/>
        </w:rPr>
        <w:t>The capital revenue also performed more than expected by GMD</w:t>
      </w:r>
      <w:r w:rsidR="0022299A" w:rsidRPr="00E22FB8">
        <w:rPr>
          <w:rFonts w:asciiTheme="majorHAnsi" w:hAnsiTheme="majorHAnsi" w:cstheme="majorHAnsi"/>
          <w:iCs/>
        </w:rPr>
        <w:t xml:space="preserve"> 701 </w:t>
      </w:r>
      <w:r w:rsidR="003B0E17" w:rsidRPr="00E22FB8">
        <w:rPr>
          <w:rFonts w:asciiTheme="majorHAnsi" w:hAnsiTheme="majorHAnsi" w:cstheme="majorHAnsi"/>
          <w:iCs/>
        </w:rPr>
        <w:t>million, which</w:t>
      </w:r>
      <w:r w:rsidR="0022299A" w:rsidRPr="00E22FB8">
        <w:rPr>
          <w:rFonts w:asciiTheme="majorHAnsi" w:hAnsiTheme="majorHAnsi" w:cstheme="majorHAnsi"/>
          <w:iCs/>
        </w:rPr>
        <w:t xml:space="preserve"> is attributed to the sale of Mega Bank.  </w:t>
      </w:r>
    </w:p>
    <w:p w14:paraId="2770907D" w14:textId="77777777" w:rsidR="00B558D8" w:rsidRDefault="00B558D8" w:rsidP="00D11F1E">
      <w:pPr>
        <w:pStyle w:val="Body"/>
      </w:pPr>
    </w:p>
    <w:p w14:paraId="2463DA63" w14:textId="77777777" w:rsidR="00B558D8" w:rsidRPr="00D11F1E" w:rsidRDefault="00B558D8" w:rsidP="00D11F1E">
      <w:pPr>
        <w:pStyle w:val="Body"/>
      </w:pPr>
    </w:p>
    <w:p w14:paraId="578F24AA" w14:textId="007140B6" w:rsidR="00CF2697" w:rsidRDefault="00AA6437" w:rsidP="00A61E03">
      <w:pPr>
        <w:pStyle w:val="Caption"/>
        <w:keepNext/>
        <w:spacing w:after="0" w:line="360" w:lineRule="auto"/>
        <w:jc w:val="center"/>
        <w:rPr>
          <w:b/>
          <w:bCs/>
          <w:sz w:val="22"/>
          <w:szCs w:val="22"/>
        </w:rPr>
      </w:pPr>
      <w:r w:rsidRPr="00A61E03">
        <w:rPr>
          <w:b/>
          <w:bCs/>
          <w:sz w:val="22"/>
          <w:szCs w:val="22"/>
        </w:rPr>
        <w:lastRenderedPageBreak/>
        <w:t xml:space="preserve">Table </w:t>
      </w:r>
      <w:r w:rsidR="00A61E03" w:rsidRPr="00A61E03">
        <w:rPr>
          <w:b/>
          <w:bCs/>
          <w:sz w:val="22"/>
          <w:szCs w:val="22"/>
        </w:rPr>
        <w:t>2</w:t>
      </w:r>
      <w:r w:rsidR="00A61E03">
        <w:rPr>
          <w:b/>
          <w:bCs/>
          <w:sz w:val="22"/>
          <w:szCs w:val="22"/>
        </w:rPr>
        <w:t>.</w:t>
      </w:r>
      <w:r w:rsidR="00A61E03" w:rsidRPr="00A61E03">
        <w:rPr>
          <w:b/>
          <w:bCs/>
          <w:sz w:val="22"/>
          <w:szCs w:val="22"/>
        </w:rPr>
        <w:t xml:space="preserve"> Consolidated Revenue Table</w:t>
      </w:r>
    </w:p>
    <w:p w14:paraId="62284FA3" w14:textId="30C1A71E" w:rsidR="00C00572" w:rsidRPr="00C00572" w:rsidRDefault="00C00572" w:rsidP="00C00572">
      <w:pPr>
        <w:pStyle w:val="Body"/>
      </w:pPr>
      <w:r>
        <w:rPr>
          <w:noProof/>
          <w:lang w:val="en-US" w:eastAsia="en-US"/>
          <w14:textOutline w14:w="0" w14:cap="rnd" w14:cmpd="sng" w14:algn="ctr">
            <w14:noFill/>
            <w14:prstDash w14:val="solid"/>
            <w14:bevel/>
          </w14:textOutline>
        </w:rPr>
        <w:drawing>
          <wp:inline distT="0" distB="0" distL="0" distR="0" wp14:anchorId="42C93229" wp14:editId="0A783FEF">
            <wp:extent cx="5943600" cy="5175031"/>
            <wp:effectExtent l="0" t="0" r="0" b="6985"/>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5175031"/>
                    </a:xfrm>
                    <a:prstGeom prst="rect">
                      <a:avLst/>
                    </a:prstGeom>
                    <a:noFill/>
                    <a:ln>
                      <a:noFill/>
                    </a:ln>
                  </pic:spPr>
                </pic:pic>
              </a:graphicData>
            </a:graphic>
          </wp:inline>
        </w:drawing>
      </w:r>
    </w:p>
    <w:p w14:paraId="7D162558" w14:textId="77777777" w:rsidR="005A211A" w:rsidRDefault="005A211A" w:rsidP="00A17ECE"/>
    <w:p w14:paraId="7D18B128" w14:textId="77777777" w:rsidR="00CF2697" w:rsidRPr="00CE69C5" w:rsidRDefault="00776326" w:rsidP="00A17ECE">
      <w:pPr>
        <w:rPr>
          <w:rFonts w:asciiTheme="majorHAnsi" w:hAnsiTheme="majorHAnsi"/>
          <w:b/>
        </w:rPr>
      </w:pPr>
      <w:r w:rsidRPr="00CE69C5">
        <w:rPr>
          <w:rFonts w:asciiTheme="majorHAnsi" w:hAnsiTheme="majorHAnsi"/>
          <w:b/>
        </w:rPr>
        <w:t>Top Revenue Performers:</w:t>
      </w:r>
    </w:p>
    <w:p w14:paraId="28855B83" w14:textId="77777777" w:rsidR="00996F12" w:rsidRPr="0082291B" w:rsidRDefault="00996F12" w:rsidP="00A17ECE"/>
    <w:p w14:paraId="3BEDEE22" w14:textId="77777777" w:rsidR="00CF2DAB" w:rsidRDefault="001C7224" w:rsidP="00CF2DAB">
      <w:pPr>
        <w:pStyle w:val="ListParagraph"/>
        <w:numPr>
          <w:ilvl w:val="0"/>
          <w:numId w:val="2"/>
        </w:numPr>
        <w:spacing w:line="360" w:lineRule="auto"/>
        <w:jc w:val="both"/>
        <w:rPr>
          <w:sz w:val="24"/>
          <w:szCs w:val="24"/>
        </w:rPr>
      </w:pPr>
      <w:r>
        <w:rPr>
          <w:b/>
          <w:bCs/>
          <w:sz w:val="24"/>
          <w:szCs w:val="24"/>
        </w:rPr>
        <w:t>VAT on imports</w:t>
      </w:r>
      <w:r w:rsidR="00776326">
        <w:rPr>
          <w:sz w:val="24"/>
          <w:szCs w:val="24"/>
        </w:rPr>
        <w:t xml:space="preserve">: </w:t>
      </w:r>
      <w:r>
        <w:rPr>
          <w:sz w:val="24"/>
          <w:szCs w:val="24"/>
        </w:rPr>
        <w:t>R</w:t>
      </w:r>
      <w:r w:rsidR="00776326">
        <w:rPr>
          <w:sz w:val="24"/>
          <w:szCs w:val="24"/>
        </w:rPr>
        <w:t xml:space="preserve">evenue </w:t>
      </w:r>
      <w:r>
        <w:rPr>
          <w:sz w:val="24"/>
          <w:szCs w:val="24"/>
        </w:rPr>
        <w:t xml:space="preserve">from VAT on oil and non-oil imports </w:t>
      </w:r>
      <w:r w:rsidR="00776326">
        <w:rPr>
          <w:sz w:val="24"/>
          <w:szCs w:val="24"/>
        </w:rPr>
        <w:t xml:space="preserve">has exceeded </w:t>
      </w:r>
      <w:r w:rsidR="007740A4">
        <w:rPr>
          <w:sz w:val="24"/>
          <w:szCs w:val="24"/>
        </w:rPr>
        <w:t xml:space="preserve">the </w:t>
      </w:r>
      <w:r w:rsidR="00996F12">
        <w:rPr>
          <w:sz w:val="24"/>
          <w:szCs w:val="24"/>
        </w:rPr>
        <w:t xml:space="preserve">budget </w:t>
      </w:r>
      <w:r w:rsidR="00776326">
        <w:rPr>
          <w:sz w:val="24"/>
          <w:szCs w:val="24"/>
        </w:rPr>
        <w:t xml:space="preserve">by </w:t>
      </w:r>
      <w:r w:rsidR="00996F12">
        <w:rPr>
          <w:sz w:val="24"/>
          <w:szCs w:val="24"/>
        </w:rPr>
        <w:t>220</w:t>
      </w:r>
      <w:r w:rsidR="007609AF">
        <w:rPr>
          <w:sz w:val="24"/>
          <w:szCs w:val="24"/>
        </w:rPr>
        <w:t>%</w:t>
      </w:r>
      <w:r>
        <w:rPr>
          <w:sz w:val="24"/>
          <w:szCs w:val="24"/>
        </w:rPr>
        <w:t xml:space="preserve"> and </w:t>
      </w:r>
      <w:r w:rsidR="00996F12">
        <w:rPr>
          <w:sz w:val="24"/>
          <w:szCs w:val="24"/>
        </w:rPr>
        <w:t>122</w:t>
      </w:r>
      <w:r>
        <w:rPr>
          <w:sz w:val="24"/>
          <w:szCs w:val="24"/>
        </w:rPr>
        <w:t>%, respectively</w:t>
      </w:r>
      <w:r w:rsidR="00776326">
        <w:rPr>
          <w:sz w:val="24"/>
          <w:szCs w:val="24"/>
        </w:rPr>
        <w:t xml:space="preserve">. </w:t>
      </w:r>
      <w:r w:rsidR="009A2E10">
        <w:rPr>
          <w:sz w:val="24"/>
          <w:szCs w:val="24"/>
        </w:rPr>
        <w:t>Total VAT on imports</w:t>
      </w:r>
      <w:r w:rsidR="00776326">
        <w:rPr>
          <w:sz w:val="24"/>
          <w:szCs w:val="24"/>
        </w:rPr>
        <w:t xml:space="preserve"> amounted to GMD</w:t>
      </w:r>
      <w:r w:rsidR="006D0CC6">
        <w:rPr>
          <w:sz w:val="24"/>
          <w:szCs w:val="24"/>
        </w:rPr>
        <w:t xml:space="preserve"> 3.4 billion</w:t>
      </w:r>
      <w:r w:rsidR="00776326">
        <w:rPr>
          <w:sz w:val="24"/>
          <w:szCs w:val="24"/>
        </w:rPr>
        <w:t>, which is GMD</w:t>
      </w:r>
      <w:r w:rsidR="006D0CC6">
        <w:rPr>
          <w:sz w:val="24"/>
          <w:szCs w:val="24"/>
        </w:rPr>
        <w:t xml:space="preserve"> 1.1 billion</w:t>
      </w:r>
      <w:r w:rsidR="00776326">
        <w:rPr>
          <w:sz w:val="24"/>
          <w:szCs w:val="24"/>
        </w:rPr>
        <w:t xml:space="preserve"> more than </w:t>
      </w:r>
      <w:r w:rsidR="006D0CC6">
        <w:rPr>
          <w:sz w:val="24"/>
          <w:szCs w:val="24"/>
        </w:rPr>
        <w:t>its budget</w:t>
      </w:r>
      <w:r w:rsidR="00776326">
        <w:rPr>
          <w:sz w:val="24"/>
          <w:szCs w:val="24"/>
        </w:rPr>
        <w:t>.</w:t>
      </w:r>
      <w:r w:rsidR="001363C3">
        <w:rPr>
          <w:sz w:val="24"/>
          <w:szCs w:val="24"/>
        </w:rPr>
        <w:t xml:space="preserve"> </w:t>
      </w:r>
      <w:r w:rsidR="00776326">
        <w:rPr>
          <w:sz w:val="24"/>
          <w:szCs w:val="24"/>
        </w:rPr>
        <w:t xml:space="preserve"> </w:t>
      </w:r>
      <w:r w:rsidR="001363C3" w:rsidRPr="001363C3">
        <w:rPr>
          <w:sz w:val="24"/>
          <w:szCs w:val="24"/>
        </w:rPr>
        <w:t xml:space="preserve">This growth is the outcome of increase efficiency in tax administration from the deployment of a more enhanced custom system (Asycudaa World) and the systematic reduction of fuel subsidy in 2023. </w:t>
      </w:r>
      <w:r w:rsidR="001363C3">
        <w:rPr>
          <w:sz w:val="24"/>
          <w:szCs w:val="24"/>
        </w:rPr>
        <w:t xml:space="preserve">  </w:t>
      </w:r>
    </w:p>
    <w:p w14:paraId="270A8E7F" w14:textId="451E59CB" w:rsidR="006D0CC6" w:rsidRPr="00CF2DAB" w:rsidRDefault="00CF2DAB" w:rsidP="00CF2DAB">
      <w:pPr>
        <w:pStyle w:val="ListParagraph"/>
        <w:numPr>
          <w:ilvl w:val="0"/>
          <w:numId w:val="2"/>
        </w:numPr>
        <w:spacing w:line="360" w:lineRule="auto"/>
        <w:jc w:val="both"/>
        <w:rPr>
          <w:sz w:val="24"/>
          <w:szCs w:val="24"/>
        </w:rPr>
      </w:pPr>
      <w:r w:rsidRPr="00CF2DAB">
        <w:rPr>
          <w:rFonts w:ascii="Bookman Old Style" w:hAnsi="Bookman Old Style"/>
          <w:b/>
        </w:rPr>
        <w:lastRenderedPageBreak/>
        <w:t>Non-tax revenue</w:t>
      </w:r>
      <w:r w:rsidRPr="00CF2DAB">
        <w:rPr>
          <w:rFonts w:ascii="Bookman Old Style" w:hAnsi="Bookman Old Style"/>
        </w:rPr>
        <w:t xml:space="preserve"> recorded an ov</w:t>
      </w:r>
      <w:r>
        <w:rPr>
          <w:rFonts w:ascii="Bookman Old Style" w:hAnsi="Bookman Old Style"/>
        </w:rPr>
        <w:t>erperformance of 31%, reaching GMD</w:t>
      </w:r>
      <w:r w:rsidRPr="00CF2DAB">
        <w:rPr>
          <w:rFonts w:ascii="Bookman Old Style" w:hAnsi="Bookman Old Style"/>
        </w:rPr>
        <w:t xml:space="preserve">3.89 billion in 2023, compared to a budget of D2.97 billion. With non-tax revenue from MDAs growing by 2% against the budgetary target of D2.13 billion compared to an actual outturn of D2.18 billion. Non-Tax Revenue from GRA grew by 104%, reaching D1.72 billion against at budget of D841.4 million. This growth is on account of impressive performance from customs processing fees and fuel levy. </w:t>
      </w:r>
    </w:p>
    <w:p w14:paraId="113AE5E5" w14:textId="11D9F13D" w:rsidR="005D6E1C" w:rsidRPr="00996F12" w:rsidRDefault="009A2E10" w:rsidP="001E549E">
      <w:pPr>
        <w:pStyle w:val="ListParagraph"/>
        <w:numPr>
          <w:ilvl w:val="0"/>
          <w:numId w:val="2"/>
        </w:numPr>
        <w:spacing w:line="360" w:lineRule="auto"/>
        <w:jc w:val="both"/>
        <w:rPr>
          <w:b/>
          <w:bCs/>
          <w:color w:val="auto"/>
        </w:rPr>
      </w:pPr>
      <w:r w:rsidRPr="00996F12">
        <w:rPr>
          <w:b/>
          <w:sz w:val="24"/>
          <w:szCs w:val="24"/>
        </w:rPr>
        <w:t>Program grants:</w:t>
      </w:r>
      <w:r w:rsidR="00776326" w:rsidRPr="00996F12">
        <w:rPr>
          <w:b/>
          <w:bCs/>
          <w:sz w:val="24"/>
          <w:szCs w:val="24"/>
        </w:rPr>
        <w:t xml:space="preserve"> </w:t>
      </w:r>
      <w:r w:rsidRPr="00996F12">
        <w:rPr>
          <w:sz w:val="24"/>
          <w:szCs w:val="24"/>
        </w:rPr>
        <w:t>Budget support has exceed</w:t>
      </w:r>
      <w:r w:rsidR="00996F12">
        <w:rPr>
          <w:sz w:val="24"/>
          <w:szCs w:val="24"/>
        </w:rPr>
        <w:t>ed</w:t>
      </w:r>
      <w:r w:rsidRPr="00996F12">
        <w:rPr>
          <w:sz w:val="24"/>
          <w:szCs w:val="24"/>
        </w:rPr>
        <w:t xml:space="preserve"> its </w:t>
      </w:r>
      <w:r w:rsidR="00996F12">
        <w:rPr>
          <w:sz w:val="24"/>
          <w:szCs w:val="24"/>
        </w:rPr>
        <w:t>budget</w:t>
      </w:r>
      <w:r w:rsidRPr="00996F12">
        <w:rPr>
          <w:sz w:val="24"/>
          <w:szCs w:val="24"/>
        </w:rPr>
        <w:t xml:space="preserve"> by </w:t>
      </w:r>
      <w:r w:rsidR="00B97EDE">
        <w:rPr>
          <w:sz w:val="24"/>
          <w:szCs w:val="24"/>
        </w:rPr>
        <w:t>48%</w:t>
      </w:r>
      <w:r w:rsidRPr="00996F12">
        <w:rPr>
          <w:sz w:val="24"/>
          <w:szCs w:val="24"/>
        </w:rPr>
        <w:t xml:space="preserve">. </w:t>
      </w:r>
      <w:r w:rsidR="00B97EDE">
        <w:rPr>
          <w:sz w:val="24"/>
          <w:szCs w:val="24"/>
        </w:rPr>
        <w:t xml:space="preserve"> </w:t>
      </w:r>
      <w:r w:rsidR="008D454D" w:rsidRPr="00996F12">
        <w:rPr>
          <w:sz w:val="24"/>
          <w:szCs w:val="24"/>
        </w:rPr>
        <w:t xml:space="preserve">Attributable to the </w:t>
      </w:r>
      <w:r w:rsidR="00776326" w:rsidRPr="00996F12">
        <w:rPr>
          <w:sz w:val="24"/>
          <w:szCs w:val="24"/>
        </w:rPr>
        <w:t xml:space="preserve">good performance </w:t>
      </w:r>
      <w:r w:rsidR="008D454D" w:rsidRPr="00996F12">
        <w:rPr>
          <w:bCs/>
          <w:sz w:val="24"/>
          <w:szCs w:val="24"/>
        </w:rPr>
        <w:t xml:space="preserve">is the </w:t>
      </w:r>
      <w:r w:rsidR="00EB0252" w:rsidRPr="00996F12">
        <w:rPr>
          <w:bCs/>
          <w:sz w:val="24"/>
          <w:szCs w:val="24"/>
        </w:rPr>
        <w:t>December</w:t>
      </w:r>
      <w:r w:rsidR="008D454D" w:rsidRPr="00996F12">
        <w:rPr>
          <w:bCs/>
          <w:sz w:val="24"/>
          <w:szCs w:val="24"/>
        </w:rPr>
        <w:t xml:space="preserve"> disbursement of budget support amounting to </w:t>
      </w:r>
      <w:r w:rsidR="00EB0252" w:rsidRPr="00996F12">
        <w:rPr>
          <w:bCs/>
          <w:sz w:val="24"/>
          <w:szCs w:val="24"/>
        </w:rPr>
        <w:t>4,085</w:t>
      </w:r>
      <w:r w:rsidR="008D454D" w:rsidRPr="00996F12">
        <w:rPr>
          <w:bCs/>
          <w:sz w:val="24"/>
          <w:szCs w:val="24"/>
        </w:rPr>
        <w:t xml:space="preserve"> million by the following development partners</w:t>
      </w:r>
      <w:r w:rsidR="00B97EDE">
        <w:rPr>
          <w:bCs/>
          <w:sz w:val="24"/>
          <w:szCs w:val="24"/>
        </w:rPr>
        <w:t>.</w:t>
      </w:r>
      <w:r w:rsidR="009B5A49" w:rsidRPr="00996F12">
        <w:rPr>
          <w:sz w:val="24"/>
          <w:szCs w:val="24"/>
        </w:rPr>
        <w:t xml:space="preserve"> </w:t>
      </w:r>
    </w:p>
    <w:p w14:paraId="7A58065C" w14:textId="138FDDC1" w:rsidR="00FD7EA7" w:rsidRDefault="00FD7EA7" w:rsidP="00355534">
      <w:pPr>
        <w:pStyle w:val="Heading1"/>
        <w:rPr>
          <w:b/>
          <w:bCs/>
          <w:color w:val="auto"/>
          <w:sz w:val="24"/>
          <w:szCs w:val="24"/>
          <w:lang w:val="en-GB"/>
        </w:rPr>
      </w:pPr>
      <w:r w:rsidRPr="00CE69C5">
        <w:rPr>
          <w:b/>
          <w:bCs/>
          <w:color w:val="auto"/>
          <w:sz w:val="24"/>
          <w:szCs w:val="24"/>
          <w:lang w:val="en-GB"/>
        </w:rPr>
        <w:t>Consolidated Expenditure</w:t>
      </w:r>
      <w:r w:rsidR="001F4AD2" w:rsidRPr="00CE69C5">
        <w:rPr>
          <w:b/>
          <w:bCs/>
          <w:color w:val="auto"/>
          <w:sz w:val="24"/>
          <w:szCs w:val="24"/>
          <w:lang w:val="en-GB"/>
        </w:rPr>
        <w:t>s</w:t>
      </w:r>
    </w:p>
    <w:p w14:paraId="4CEF4DD5" w14:textId="77777777" w:rsidR="00F73284" w:rsidRPr="00F73284" w:rsidRDefault="00F73284" w:rsidP="00F73284"/>
    <w:p w14:paraId="158A320F" w14:textId="0B33F4F3" w:rsidR="00FD7EA7" w:rsidRPr="00FD7EA7" w:rsidRDefault="00FD7EA7" w:rsidP="005D6E1C">
      <w:pPr>
        <w:pStyle w:val="Caption"/>
        <w:spacing w:after="0"/>
        <w:rPr>
          <w:i w:val="0"/>
          <w:iCs w:val="0"/>
          <w:color w:val="auto"/>
          <w:sz w:val="24"/>
          <w:szCs w:val="24"/>
        </w:rPr>
      </w:pPr>
      <w:r w:rsidRPr="00FD7EA7">
        <w:rPr>
          <w:i w:val="0"/>
          <w:iCs w:val="0"/>
          <w:color w:val="auto"/>
          <w:sz w:val="24"/>
          <w:szCs w:val="24"/>
        </w:rPr>
        <w:t xml:space="preserve">The detailed expenditure performance for the period under review is tabulated in Table </w:t>
      </w:r>
      <w:r w:rsidRPr="00FD7EA7">
        <w:rPr>
          <w:i w:val="0"/>
          <w:iCs w:val="0"/>
          <w:color w:val="auto"/>
          <w:sz w:val="24"/>
          <w:szCs w:val="24"/>
        </w:rPr>
        <w:fldChar w:fldCharType="begin"/>
      </w:r>
      <w:r w:rsidRPr="00FD7EA7">
        <w:rPr>
          <w:i w:val="0"/>
          <w:iCs w:val="0"/>
          <w:color w:val="auto"/>
          <w:sz w:val="24"/>
          <w:szCs w:val="24"/>
        </w:rPr>
        <w:instrText xml:space="preserve"> SEQ Table \* ARABIC </w:instrText>
      </w:r>
      <w:r w:rsidRPr="00FD7EA7">
        <w:rPr>
          <w:i w:val="0"/>
          <w:iCs w:val="0"/>
          <w:color w:val="auto"/>
          <w:sz w:val="24"/>
          <w:szCs w:val="24"/>
        </w:rPr>
        <w:fldChar w:fldCharType="separate"/>
      </w:r>
      <w:r w:rsidRPr="00FD7EA7">
        <w:rPr>
          <w:i w:val="0"/>
          <w:iCs w:val="0"/>
          <w:noProof/>
          <w:color w:val="auto"/>
          <w:sz w:val="24"/>
          <w:szCs w:val="24"/>
        </w:rPr>
        <w:t>3</w:t>
      </w:r>
      <w:r w:rsidRPr="00FD7EA7">
        <w:rPr>
          <w:i w:val="0"/>
          <w:iCs w:val="0"/>
          <w:color w:val="auto"/>
          <w:sz w:val="24"/>
          <w:szCs w:val="24"/>
        </w:rPr>
        <w:fldChar w:fldCharType="end"/>
      </w:r>
      <w:r w:rsidR="005A211A">
        <w:rPr>
          <w:i w:val="0"/>
          <w:iCs w:val="0"/>
          <w:color w:val="auto"/>
          <w:sz w:val="24"/>
          <w:szCs w:val="24"/>
        </w:rPr>
        <w:t xml:space="preserve"> below</w:t>
      </w:r>
    </w:p>
    <w:p w14:paraId="4D519FC0" w14:textId="3D867475" w:rsidR="00CF2697" w:rsidRDefault="00AA6437" w:rsidP="00A61E03">
      <w:pPr>
        <w:pStyle w:val="Caption"/>
        <w:keepNext/>
        <w:spacing w:after="0" w:line="276" w:lineRule="auto"/>
        <w:jc w:val="center"/>
        <w:rPr>
          <w:b/>
          <w:bCs/>
          <w:sz w:val="22"/>
          <w:szCs w:val="22"/>
        </w:rPr>
      </w:pPr>
      <w:r w:rsidRPr="00A61E03">
        <w:rPr>
          <w:b/>
          <w:bCs/>
          <w:sz w:val="22"/>
          <w:szCs w:val="22"/>
        </w:rPr>
        <w:t>Table 3</w:t>
      </w:r>
      <w:r w:rsidR="00A61E03">
        <w:rPr>
          <w:b/>
          <w:bCs/>
          <w:sz w:val="22"/>
          <w:szCs w:val="22"/>
        </w:rPr>
        <w:t>.</w:t>
      </w:r>
      <w:r w:rsidRPr="00A61E03">
        <w:rPr>
          <w:b/>
          <w:bCs/>
          <w:sz w:val="22"/>
          <w:szCs w:val="22"/>
        </w:rPr>
        <w:t xml:space="preserve"> Consolidate</w:t>
      </w:r>
      <w:r w:rsidR="001F4AD2">
        <w:rPr>
          <w:b/>
          <w:bCs/>
          <w:sz w:val="22"/>
          <w:szCs w:val="22"/>
        </w:rPr>
        <w:t>d</w:t>
      </w:r>
      <w:r w:rsidRPr="00A61E03">
        <w:rPr>
          <w:b/>
          <w:bCs/>
          <w:sz w:val="22"/>
          <w:szCs w:val="22"/>
        </w:rPr>
        <w:t xml:space="preserve"> Expenditure</w:t>
      </w:r>
      <w:r w:rsidR="001F4AD2">
        <w:rPr>
          <w:b/>
          <w:bCs/>
          <w:sz w:val="22"/>
          <w:szCs w:val="22"/>
        </w:rPr>
        <w:t>s</w:t>
      </w:r>
    </w:p>
    <w:p w14:paraId="6A2E8358" w14:textId="7FFB2677" w:rsidR="00182D04" w:rsidRPr="00182D04" w:rsidRDefault="00182D04" w:rsidP="00182D04">
      <w:pPr>
        <w:pStyle w:val="Body"/>
      </w:pPr>
      <w:r>
        <w:rPr>
          <w:noProof/>
          <w:lang w:val="en-US" w:eastAsia="en-US"/>
          <w14:textOutline w14:w="0" w14:cap="rnd" w14:cmpd="sng" w14:algn="ctr">
            <w14:noFill/>
            <w14:prstDash w14:val="solid"/>
            <w14:bevel/>
          </w14:textOutline>
        </w:rPr>
        <w:drawing>
          <wp:inline distT="0" distB="0" distL="0" distR="0" wp14:anchorId="2C0A3AB4" wp14:editId="2B4A1A35">
            <wp:extent cx="5943600" cy="2360381"/>
            <wp:effectExtent l="0" t="0" r="0" b="1905"/>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360381"/>
                    </a:xfrm>
                    <a:prstGeom prst="rect">
                      <a:avLst/>
                    </a:prstGeom>
                    <a:noFill/>
                    <a:ln>
                      <a:noFill/>
                    </a:ln>
                  </pic:spPr>
                </pic:pic>
              </a:graphicData>
            </a:graphic>
          </wp:inline>
        </w:drawing>
      </w:r>
    </w:p>
    <w:p w14:paraId="41C56638" w14:textId="77777777" w:rsidR="00F73284" w:rsidRDefault="00F73284" w:rsidP="00A61E03">
      <w:pPr>
        <w:pStyle w:val="Body"/>
        <w:spacing w:line="360" w:lineRule="auto"/>
        <w:jc w:val="both"/>
        <w:rPr>
          <w:sz w:val="24"/>
          <w:szCs w:val="24"/>
          <w:lang w:val="en-US"/>
        </w:rPr>
      </w:pPr>
      <w:bookmarkStart w:id="11" w:name="_Hlk144666014"/>
    </w:p>
    <w:p w14:paraId="277B0FA3" w14:textId="6DC6214E" w:rsidR="000C0878" w:rsidRDefault="00EE2CFE" w:rsidP="00A61E03">
      <w:pPr>
        <w:pStyle w:val="Body"/>
        <w:spacing w:line="360" w:lineRule="auto"/>
        <w:jc w:val="both"/>
        <w:rPr>
          <w:sz w:val="24"/>
          <w:szCs w:val="24"/>
          <w:lang w:val="en-US"/>
        </w:rPr>
      </w:pPr>
      <w:r>
        <w:rPr>
          <w:sz w:val="24"/>
          <w:szCs w:val="24"/>
          <w:lang w:val="en-US"/>
        </w:rPr>
        <w:t>The overall expenditure</w:t>
      </w:r>
      <w:r w:rsidR="00A047D1">
        <w:rPr>
          <w:sz w:val="24"/>
          <w:szCs w:val="24"/>
          <w:lang w:val="en-US"/>
        </w:rPr>
        <w:t xml:space="preserve"> amounts to</w:t>
      </w:r>
      <w:r w:rsidR="00A047D1" w:rsidRPr="00A047D1">
        <w:rPr>
          <w:sz w:val="24"/>
          <w:szCs w:val="24"/>
          <w:lang w:val="en-US"/>
        </w:rPr>
        <w:t xml:space="preserve"> </w:t>
      </w:r>
      <w:r w:rsidR="00A047D1">
        <w:rPr>
          <w:sz w:val="24"/>
          <w:szCs w:val="24"/>
          <w:lang w:val="en-US"/>
        </w:rPr>
        <w:t xml:space="preserve">GMD 20.4 </w:t>
      </w:r>
      <w:r w:rsidR="008C5A74">
        <w:rPr>
          <w:sz w:val="24"/>
          <w:szCs w:val="24"/>
          <w:lang w:val="en-US"/>
        </w:rPr>
        <w:t>billion, which</w:t>
      </w:r>
      <w:r>
        <w:rPr>
          <w:sz w:val="24"/>
          <w:szCs w:val="24"/>
          <w:lang w:val="en-US"/>
        </w:rPr>
        <w:t xml:space="preserve"> is </w:t>
      </w:r>
      <w:r w:rsidR="008D454D">
        <w:rPr>
          <w:sz w:val="24"/>
          <w:szCs w:val="24"/>
          <w:lang w:val="en-US"/>
        </w:rPr>
        <w:t>beyond</w:t>
      </w:r>
      <w:r w:rsidR="001D63A8">
        <w:rPr>
          <w:sz w:val="24"/>
          <w:szCs w:val="24"/>
          <w:lang w:val="en-US"/>
        </w:rPr>
        <w:t xml:space="preserve"> the</w:t>
      </w:r>
      <w:r w:rsidR="008D454D">
        <w:rPr>
          <w:sz w:val="24"/>
          <w:szCs w:val="24"/>
          <w:lang w:val="en-US"/>
        </w:rPr>
        <w:t xml:space="preserve"> budget for the year</w:t>
      </w:r>
      <w:r w:rsidR="00182D04">
        <w:rPr>
          <w:sz w:val="24"/>
          <w:szCs w:val="24"/>
          <w:lang w:val="en-US"/>
        </w:rPr>
        <w:t xml:space="preserve"> just </w:t>
      </w:r>
      <w:r w:rsidR="00CF2DAB">
        <w:rPr>
          <w:sz w:val="24"/>
          <w:szCs w:val="24"/>
          <w:lang w:val="en-US"/>
        </w:rPr>
        <w:t>0.6%.</w:t>
      </w:r>
      <w:r w:rsidR="008C5A74">
        <w:rPr>
          <w:sz w:val="24"/>
          <w:szCs w:val="24"/>
          <w:lang w:val="en-US"/>
        </w:rPr>
        <w:t xml:space="preserve"> </w:t>
      </w:r>
    </w:p>
    <w:p w14:paraId="19F49CD9" w14:textId="54D52646" w:rsidR="0027189C" w:rsidRDefault="008C5A74" w:rsidP="00A61E03">
      <w:pPr>
        <w:pStyle w:val="Body"/>
        <w:spacing w:line="360" w:lineRule="auto"/>
        <w:jc w:val="both"/>
        <w:rPr>
          <w:sz w:val="24"/>
          <w:szCs w:val="24"/>
          <w:lang w:val="en-US"/>
        </w:rPr>
      </w:pPr>
      <w:r>
        <w:rPr>
          <w:sz w:val="24"/>
          <w:szCs w:val="24"/>
          <w:lang w:val="en-US"/>
        </w:rPr>
        <w:t xml:space="preserve">It should be noted while we were able to constrain discretionally </w:t>
      </w:r>
      <w:r w:rsidR="00823E0D">
        <w:rPr>
          <w:sz w:val="24"/>
          <w:szCs w:val="24"/>
          <w:lang w:val="en-US"/>
        </w:rPr>
        <w:t>expenditures within their</w:t>
      </w:r>
      <w:r>
        <w:rPr>
          <w:sz w:val="24"/>
          <w:szCs w:val="24"/>
          <w:lang w:val="en-US"/>
        </w:rPr>
        <w:t xml:space="preserve"> budget, statutory expenditures such as PEs and Interest Payment exceeded their annual budget due to unexpected increase both in wage bills and </w:t>
      </w:r>
      <w:r w:rsidR="003554AE">
        <w:rPr>
          <w:sz w:val="24"/>
          <w:szCs w:val="24"/>
          <w:lang w:val="en-US"/>
        </w:rPr>
        <w:t xml:space="preserve">interest payments </w:t>
      </w:r>
      <w:r w:rsidR="00823E0D">
        <w:rPr>
          <w:sz w:val="24"/>
          <w:szCs w:val="24"/>
          <w:lang w:val="en-US"/>
        </w:rPr>
        <w:t xml:space="preserve">by 12% and 4% </w:t>
      </w:r>
      <w:r w:rsidR="003554AE">
        <w:rPr>
          <w:sz w:val="24"/>
          <w:szCs w:val="24"/>
          <w:lang w:val="en-US"/>
        </w:rPr>
        <w:lastRenderedPageBreak/>
        <w:t xml:space="preserve">respectively. The </w:t>
      </w:r>
      <w:r w:rsidR="003B0E17">
        <w:rPr>
          <w:sz w:val="24"/>
          <w:szCs w:val="24"/>
          <w:lang w:val="en-US"/>
        </w:rPr>
        <w:t>overrun</w:t>
      </w:r>
      <w:r w:rsidR="003554AE">
        <w:rPr>
          <w:sz w:val="24"/>
          <w:szCs w:val="24"/>
          <w:lang w:val="en-US"/>
        </w:rPr>
        <w:t xml:space="preserve"> expenditure</w:t>
      </w:r>
      <w:r w:rsidR="005A5FD7">
        <w:rPr>
          <w:sz w:val="24"/>
          <w:szCs w:val="24"/>
          <w:lang w:val="en-US"/>
        </w:rPr>
        <w:t xml:space="preserve"> in PEs can be attributed </w:t>
      </w:r>
      <w:r w:rsidR="00823E0D">
        <w:rPr>
          <w:sz w:val="24"/>
          <w:szCs w:val="24"/>
          <w:lang w:val="en-US"/>
        </w:rPr>
        <w:t xml:space="preserve">mainly </w:t>
      </w:r>
      <w:r w:rsidR="005A5FD7">
        <w:rPr>
          <w:sz w:val="24"/>
          <w:szCs w:val="24"/>
          <w:lang w:val="en-US"/>
        </w:rPr>
        <w:t xml:space="preserve">to Ministry of Basic Education </w:t>
      </w:r>
      <w:r w:rsidR="00007BE3">
        <w:rPr>
          <w:sz w:val="24"/>
          <w:szCs w:val="24"/>
          <w:lang w:val="en-US"/>
        </w:rPr>
        <w:t>(</w:t>
      </w:r>
      <w:r w:rsidR="005A5FD7">
        <w:rPr>
          <w:sz w:val="24"/>
          <w:szCs w:val="24"/>
          <w:lang w:val="en-US"/>
        </w:rPr>
        <w:t>GMD 470 million</w:t>
      </w:r>
      <w:r w:rsidR="00007BE3">
        <w:rPr>
          <w:sz w:val="24"/>
          <w:szCs w:val="24"/>
          <w:lang w:val="en-US"/>
        </w:rPr>
        <w:t>), Ministry of Foreign Affairs (GMD 320 milli</w:t>
      </w:r>
      <w:r w:rsidR="003554AE">
        <w:rPr>
          <w:sz w:val="24"/>
          <w:szCs w:val="24"/>
          <w:lang w:val="en-US"/>
        </w:rPr>
        <w:t>on</w:t>
      </w:r>
      <w:r w:rsidR="00007BE3">
        <w:rPr>
          <w:sz w:val="24"/>
          <w:szCs w:val="24"/>
          <w:lang w:val="en-US"/>
        </w:rPr>
        <w:t xml:space="preserve">), </w:t>
      </w:r>
      <w:r w:rsidR="005A5FD7">
        <w:rPr>
          <w:sz w:val="24"/>
          <w:szCs w:val="24"/>
          <w:lang w:val="en-US"/>
        </w:rPr>
        <w:t xml:space="preserve">Ministry of Interior </w:t>
      </w:r>
      <w:r w:rsidR="00007BE3">
        <w:rPr>
          <w:sz w:val="24"/>
          <w:szCs w:val="24"/>
          <w:lang w:val="en-US"/>
        </w:rPr>
        <w:t>by  (GMD 83 million) and Ministry of Health (GMD 81 million).</w:t>
      </w:r>
    </w:p>
    <w:bookmarkEnd w:id="11"/>
    <w:p w14:paraId="61BB95A0" w14:textId="5351344F" w:rsidR="00C14D70" w:rsidRDefault="00776326" w:rsidP="00795068">
      <w:pPr>
        <w:pStyle w:val="Body"/>
        <w:spacing w:line="360" w:lineRule="auto"/>
        <w:jc w:val="both"/>
        <w:rPr>
          <w:sz w:val="24"/>
          <w:szCs w:val="24"/>
          <w:lang w:val="en-US"/>
        </w:rPr>
      </w:pPr>
      <w:r>
        <w:rPr>
          <w:sz w:val="24"/>
          <w:szCs w:val="24"/>
          <w:lang w:val="en-US"/>
        </w:rPr>
        <w:t xml:space="preserve">Expenditure on </w:t>
      </w:r>
      <w:r w:rsidR="00603BC2">
        <w:rPr>
          <w:b/>
          <w:bCs/>
          <w:sz w:val="24"/>
          <w:szCs w:val="24"/>
        </w:rPr>
        <w:t>Other Charges</w:t>
      </w:r>
      <w:r>
        <w:rPr>
          <w:sz w:val="24"/>
          <w:szCs w:val="24"/>
          <w:lang w:val="en-US"/>
        </w:rPr>
        <w:t xml:space="preserve"> </w:t>
      </w:r>
      <w:r w:rsidR="003B0E17">
        <w:rPr>
          <w:sz w:val="24"/>
          <w:szCs w:val="24"/>
          <w:lang w:val="en-US"/>
        </w:rPr>
        <w:t xml:space="preserve">was judiciously managed within their budget </w:t>
      </w:r>
      <w:r w:rsidR="00823E0D">
        <w:rPr>
          <w:sz w:val="24"/>
          <w:szCs w:val="24"/>
          <w:lang w:val="en-US"/>
        </w:rPr>
        <w:t>with an</w:t>
      </w:r>
      <w:r w:rsidR="00D95113">
        <w:rPr>
          <w:sz w:val="24"/>
          <w:szCs w:val="24"/>
          <w:lang w:val="en-US"/>
        </w:rPr>
        <w:t xml:space="preserve"> </w:t>
      </w:r>
      <w:r w:rsidR="003B0E17">
        <w:rPr>
          <w:sz w:val="24"/>
          <w:szCs w:val="24"/>
          <w:lang w:val="en-US"/>
        </w:rPr>
        <w:t>execut</w:t>
      </w:r>
      <w:r w:rsidR="00D95113">
        <w:rPr>
          <w:sz w:val="24"/>
          <w:szCs w:val="24"/>
          <w:lang w:val="en-US"/>
        </w:rPr>
        <w:t xml:space="preserve">ion rate of 99%. </w:t>
      </w:r>
      <w:r w:rsidR="00603BC2">
        <w:rPr>
          <w:sz w:val="24"/>
          <w:szCs w:val="24"/>
          <w:lang w:val="en-US"/>
        </w:rPr>
        <w:t xml:space="preserve">Expenditure on </w:t>
      </w:r>
      <w:r w:rsidR="00986FD9" w:rsidRPr="00986FD9">
        <w:rPr>
          <w:b/>
          <w:sz w:val="24"/>
          <w:szCs w:val="24"/>
          <w:lang w:val="en-US"/>
        </w:rPr>
        <w:t xml:space="preserve">Debt </w:t>
      </w:r>
      <w:r w:rsidR="00603BC2">
        <w:rPr>
          <w:b/>
          <w:sz w:val="24"/>
          <w:szCs w:val="24"/>
          <w:lang w:val="en-US"/>
        </w:rPr>
        <w:t>Interest</w:t>
      </w:r>
      <w:r w:rsidR="00603BC2">
        <w:rPr>
          <w:sz w:val="24"/>
          <w:szCs w:val="24"/>
          <w:lang w:val="en-US"/>
        </w:rPr>
        <w:t xml:space="preserve"> </w:t>
      </w:r>
      <w:r w:rsidR="006222B3">
        <w:rPr>
          <w:sz w:val="24"/>
          <w:szCs w:val="24"/>
          <w:lang w:val="en-US"/>
        </w:rPr>
        <w:t>exceeded its annual budget by</w:t>
      </w:r>
      <w:r w:rsidR="00603BC2">
        <w:rPr>
          <w:sz w:val="24"/>
          <w:szCs w:val="24"/>
          <w:lang w:val="en-US"/>
        </w:rPr>
        <w:t xml:space="preserve"> </w:t>
      </w:r>
      <w:r w:rsidR="006222B3">
        <w:rPr>
          <w:sz w:val="24"/>
          <w:szCs w:val="24"/>
          <w:lang w:val="en-US"/>
        </w:rPr>
        <w:t>4</w:t>
      </w:r>
      <w:r w:rsidR="00603BC2">
        <w:rPr>
          <w:sz w:val="24"/>
          <w:szCs w:val="24"/>
          <w:lang w:val="en-US"/>
        </w:rPr>
        <w:t>%</w:t>
      </w:r>
      <w:r w:rsidR="006222B3">
        <w:rPr>
          <w:sz w:val="24"/>
          <w:szCs w:val="24"/>
          <w:lang w:val="en-US"/>
        </w:rPr>
        <w:t xml:space="preserve"> due to 10% increase in domestic interest payment</w:t>
      </w:r>
      <w:r w:rsidR="00603BC2">
        <w:rPr>
          <w:sz w:val="24"/>
          <w:szCs w:val="24"/>
          <w:lang w:val="en-US"/>
        </w:rPr>
        <w:t>.</w:t>
      </w:r>
      <w:r w:rsidR="004E3A79">
        <w:rPr>
          <w:sz w:val="24"/>
          <w:szCs w:val="24"/>
          <w:lang w:val="en-US"/>
        </w:rPr>
        <w:t xml:space="preserve"> </w:t>
      </w:r>
      <w:r w:rsidR="00823E0D">
        <w:rPr>
          <w:sz w:val="24"/>
          <w:szCs w:val="24"/>
          <w:lang w:val="en-US"/>
        </w:rPr>
        <w:t>The short-term nature of</w:t>
      </w:r>
      <w:r w:rsidR="006222B3">
        <w:rPr>
          <w:sz w:val="24"/>
          <w:szCs w:val="24"/>
          <w:lang w:val="en-US"/>
        </w:rPr>
        <w:t xml:space="preserve"> domestic debt portfolio has exposed it to interest rate it to hikes in interest rates. </w:t>
      </w:r>
      <w:r w:rsidR="00986FD9" w:rsidRPr="00986FD9">
        <w:rPr>
          <w:b/>
          <w:sz w:val="24"/>
          <w:szCs w:val="24"/>
          <w:lang w:val="en-US"/>
        </w:rPr>
        <w:t>Capital Expenditure</w:t>
      </w:r>
      <w:r w:rsidR="00986FD9">
        <w:rPr>
          <w:sz w:val="24"/>
          <w:szCs w:val="24"/>
          <w:lang w:val="en-US"/>
        </w:rPr>
        <w:t xml:space="preserve"> </w:t>
      </w:r>
      <w:r w:rsidR="00C925D1">
        <w:rPr>
          <w:sz w:val="24"/>
          <w:szCs w:val="24"/>
          <w:lang w:val="en-US"/>
        </w:rPr>
        <w:t>was lower than its target</w:t>
      </w:r>
      <w:r w:rsidR="00986FD9">
        <w:rPr>
          <w:sz w:val="24"/>
          <w:szCs w:val="24"/>
          <w:lang w:val="en-US"/>
        </w:rPr>
        <w:t xml:space="preserve"> by </w:t>
      </w:r>
      <w:r w:rsidR="00C925D1">
        <w:rPr>
          <w:sz w:val="24"/>
          <w:szCs w:val="24"/>
          <w:lang w:val="en-US"/>
        </w:rPr>
        <w:t>11</w:t>
      </w:r>
      <w:r w:rsidR="00986FD9">
        <w:rPr>
          <w:sz w:val="24"/>
          <w:szCs w:val="24"/>
          <w:lang w:val="en-US"/>
        </w:rPr>
        <w:t>%</w:t>
      </w:r>
      <w:r w:rsidR="00C925D1">
        <w:rPr>
          <w:sz w:val="24"/>
          <w:szCs w:val="24"/>
          <w:lang w:val="en-US"/>
        </w:rPr>
        <w:t>.</w:t>
      </w:r>
    </w:p>
    <w:p w14:paraId="68EA68C5" w14:textId="50D9F1A8" w:rsidR="004F716A" w:rsidRPr="00C925D1" w:rsidRDefault="004F716A" w:rsidP="004F716A">
      <w:pPr>
        <w:pStyle w:val="Heading1"/>
        <w:rPr>
          <w:rFonts w:cstheme="majorHAnsi"/>
          <w:b/>
          <w:bCs/>
          <w:color w:val="auto"/>
          <w:sz w:val="24"/>
          <w:szCs w:val="24"/>
        </w:rPr>
      </w:pPr>
      <w:r w:rsidRPr="00C925D1">
        <w:rPr>
          <w:rFonts w:cstheme="majorHAnsi"/>
          <w:b/>
          <w:bCs/>
          <w:color w:val="auto"/>
          <w:sz w:val="24"/>
          <w:szCs w:val="24"/>
        </w:rPr>
        <w:t xml:space="preserve">Budget </w:t>
      </w:r>
      <w:r w:rsidR="006828F3">
        <w:rPr>
          <w:rFonts w:cstheme="majorHAnsi"/>
          <w:b/>
          <w:bCs/>
          <w:color w:val="auto"/>
          <w:sz w:val="24"/>
          <w:szCs w:val="24"/>
        </w:rPr>
        <w:t xml:space="preserve">Balance </w:t>
      </w:r>
      <w:bookmarkStart w:id="12" w:name="_GoBack"/>
      <w:bookmarkEnd w:id="12"/>
    </w:p>
    <w:p w14:paraId="53F08ABE" w14:textId="2D7EB54E" w:rsidR="004F716A" w:rsidRPr="007A1634" w:rsidRDefault="000C0878" w:rsidP="00EB0252">
      <w:pPr>
        <w:spacing w:before="240" w:line="360" w:lineRule="auto"/>
        <w:jc w:val="both"/>
        <w:rPr>
          <w:rFonts w:asciiTheme="majorHAnsi" w:hAnsiTheme="majorHAnsi" w:cstheme="majorHAnsi"/>
        </w:rPr>
      </w:pPr>
      <w:r>
        <w:rPr>
          <w:rFonts w:asciiTheme="majorHAnsi" w:hAnsiTheme="majorHAnsi" w:cstheme="majorHAnsi"/>
        </w:rPr>
        <w:t>Although a gross deficit of</w:t>
      </w:r>
      <w:r w:rsidR="00CE187B">
        <w:rPr>
          <w:rFonts w:asciiTheme="majorHAnsi" w:hAnsiTheme="majorHAnsi" w:cstheme="majorHAnsi"/>
        </w:rPr>
        <w:t xml:space="preserve"> GMD 666.6 million was budget, a surplus of about GMD 1.5</w:t>
      </w:r>
      <w:r w:rsidR="006828F3">
        <w:rPr>
          <w:rFonts w:asciiTheme="majorHAnsi" w:hAnsiTheme="majorHAnsi" w:cstheme="majorHAnsi"/>
        </w:rPr>
        <w:t>.</w:t>
      </w:r>
      <w:r w:rsidR="00CE187B">
        <w:rPr>
          <w:rFonts w:asciiTheme="majorHAnsi" w:hAnsiTheme="majorHAnsi" w:cstheme="majorHAnsi"/>
        </w:rPr>
        <w:t xml:space="preserve"> </w:t>
      </w:r>
      <w:r w:rsidR="00EB0252">
        <w:rPr>
          <w:rFonts w:asciiTheme="majorHAnsi" w:hAnsiTheme="majorHAnsi" w:cstheme="majorHAnsi"/>
        </w:rPr>
        <w:t>This</w:t>
      </w:r>
      <w:r w:rsidR="004F716A" w:rsidRPr="004F716A">
        <w:rPr>
          <w:rFonts w:asciiTheme="majorHAnsi" w:hAnsiTheme="majorHAnsi" w:cstheme="majorHAnsi"/>
        </w:rPr>
        <w:t xml:space="preserve"> s</w:t>
      </w:r>
      <w:r w:rsidR="00EB0252">
        <w:rPr>
          <w:rFonts w:asciiTheme="majorHAnsi" w:hAnsiTheme="majorHAnsi" w:cstheme="majorHAnsi"/>
        </w:rPr>
        <w:t>urplus position in December is due</w:t>
      </w:r>
      <w:r w:rsidR="00523964">
        <w:rPr>
          <w:rFonts w:asciiTheme="majorHAnsi" w:hAnsiTheme="majorHAnsi" w:cstheme="majorHAnsi"/>
        </w:rPr>
        <w:t xml:space="preserve"> primarily</w:t>
      </w:r>
      <w:r w:rsidR="00EB0252">
        <w:rPr>
          <w:rFonts w:asciiTheme="majorHAnsi" w:hAnsiTheme="majorHAnsi" w:cstheme="majorHAnsi"/>
        </w:rPr>
        <w:t xml:space="preserve"> to</w:t>
      </w:r>
      <w:r w:rsidR="004F716A" w:rsidRPr="004F716A">
        <w:rPr>
          <w:rFonts w:asciiTheme="majorHAnsi" w:hAnsiTheme="majorHAnsi" w:cstheme="majorHAnsi"/>
        </w:rPr>
        <w:t xml:space="preserve"> the r</w:t>
      </w:r>
      <w:r w:rsidR="00EB0252">
        <w:rPr>
          <w:rFonts w:asciiTheme="majorHAnsi" w:hAnsiTheme="majorHAnsi" w:cstheme="majorHAnsi"/>
        </w:rPr>
        <w:t xml:space="preserve">ealization of budget support. </w:t>
      </w:r>
    </w:p>
    <w:p w14:paraId="60B9E9AA" w14:textId="21D43378" w:rsidR="00CF2697" w:rsidRPr="00CE69C5" w:rsidRDefault="00776326" w:rsidP="00EE2CFE">
      <w:pPr>
        <w:pStyle w:val="Heading1"/>
        <w:rPr>
          <w:b/>
          <w:bCs/>
          <w:color w:val="auto"/>
          <w:sz w:val="24"/>
          <w:szCs w:val="24"/>
          <w:lang w:val="en-GB"/>
        </w:rPr>
      </w:pPr>
      <w:r w:rsidRPr="00CE69C5">
        <w:rPr>
          <w:b/>
          <w:bCs/>
          <w:color w:val="auto"/>
          <w:sz w:val="24"/>
          <w:szCs w:val="24"/>
          <w:lang w:val="en-GB"/>
        </w:rPr>
        <w:t>Conclusion</w:t>
      </w:r>
      <w:r w:rsidR="00CE187B" w:rsidRPr="00CE69C5">
        <w:rPr>
          <w:b/>
          <w:bCs/>
          <w:color w:val="auto"/>
          <w:sz w:val="24"/>
          <w:szCs w:val="24"/>
          <w:lang w:val="en-GB"/>
        </w:rPr>
        <w:t xml:space="preserve"> </w:t>
      </w:r>
    </w:p>
    <w:p w14:paraId="6D8D2850" w14:textId="078F1A62" w:rsidR="00CE69C5" w:rsidRPr="00CE69C5" w:rsidRDefault="00CE69C5" w:rsidP="00CE69C5">
      <w:pPr>
        <w:pStyle w:val="Body"/>
        <w:spacing w:line="360" w:lineRule="auto"/>
        <w:jc w:val="both"/>
        <w:rPr>
          <w:rFonts w:asciiTheme="majorHAnsi" w:hAnsiTheme="majorHAnsi"/>
          <w:lang w:val="en-US"/>
        </w:rPr>
      </w:pPr>
      <w:r w:rsidRPr="00CE69C5">
        <w:rPr>
          <w:rFonts w:asciiTheme="majorHAnsi" w:hAnsiTheme="majorHAnsi"/>
          <w:lang w:val="en-US"/>
        </w:rPr>
        <w:t xml:space="preserve">In conclusion, the budget implementation during </w:t>
      </w:r>
      <w:r>
        <w:rPr>
          <w:rFonts w:asciiTheme="majorHAnsi" w:hAnsiTheme="majorHAnsi"/>
          <w:lang w:val="en-US"/>
        </w:rPr>
        <w:t>has been</w:t>
      </w:r>
      <w:r w:rsidR="00CF6F5F">
        <w:rPr>
          <w:rFonts w:asciiTheme="majorHAnsi" w:hAnsiTheme="majorHAnsi"/>
          <w:lang w:val="en-US"/>
        </w:rPr>
        <w:t xml:space="preserve"> prudent</w:t>
      </w:r>
      <w:r w:rsidRPr="00CE69C5">
        <w:rPr>
          <w:rFonts w:asciiTheme="majorHAnsi" w:hAnsiTheme="majorHAnsi"/>
          <w:lang w:val="en-US"/>
        </w:rPr>
        <w:t xml:space="preserve">. The overall actual revenue budget </w:t>
      </w:r>
      <w:r>
        <w:rPr>
          <w:rFonts w:asciiTheme="majorHAnsi" w:hAnsiTheme="majorHAnsi"/>
          <w:lang w:val="en-US"/>
        </w:rPr>
        <w:t>over performed</w:t>
      </w:r>
      <w:r w:rsidRPr="00CE69C5">
        <w:rPr>
          <w:rFonts w:asciiTheme="majorHAnsi" w:hAnsiTheme="majorHAnsi"/>
          <w:lang w:val="en-US"/>
        </w:rPr>
        <w:t xml:space="preserve"> </w:t>
      </w:r>
      <w:r>
        <w:rPr>
          <w:rFonts w:asciiTheme="majorHAnsi" w:hAnsiTheme="majorHAnsi"/>
          <w:lang w:val="en-US"/>
        </w:rPr>
        <w:t xml:space="preserve">by D2.2 </w:t>
      </w:r>
      <w:r w:rsidR="00CF6F5F">
        <w:rPr>
          <w:rFonts w:asciiTheme="majorHAnsi" w:hAnsiTheme="majorHAnsi"/>
          <w:lang w:val="en-US"/>
        </w:rPr>
        <w:t xml:space="preserve">billion </w:t>
      </w:r>
      <w:r>
        <w:rPr>
          <w:rFonts w:asciiTheme="majorHAnsi" w:hAnsiTheme="majorHAnsi"/>
          <w:lang w:val="en-US"/>
        </w:rPr>
        <w:t xml:space="preserve">and </w:t>
      </w:r>
      <w:r w:rsidRPr="00CE69C5">
        <w:rPr>
          <w:rFonts w:asciiTheme="majorHAnsi" w:hAnsiTheme="majorHAnsi"/>
          <w:lang w:val="en-US"/>
        </w:rPr>
        <w:t xml:space="preserve">actual expenditure </w:t>
      </w:r>
      <w:r w:rsidR="00CF6F5F">
        <w:rPr>
          <w:rFonts w:asciiTheme="majorHAnsi" w:hAnsiTheme="majorHAnsi"/>
          <w:lang w:val="en-US"/>
        </w:rPr>
        <w:t xml:space="preserve">more </w:t>
      </w:r>
      <w:r w:rsidRPr="00CE69C5">
        <w:rPr>
          <w:rFonts w:asciiTheme="majorHAnsi" w:hAnsiTheme="majorHAnsi"/>
          <w:lang w:val="en-US"/>
        </w:rPr>
        <w:t xml:space="preserve">than budget by </w:t>
      </w:r>
      <w:r w:rsidR="00CF6F5F">
        <w:rPr>
          <w:rFonts w:asciiTheme="majorHAnsi" w:hAnsiTheme="majorHAnsi"/>
          <w:lang w:val="en-US"/>
        </w:rPr>
        <w:t>111.9</w:t>
      </w:r>
      <w:r w:rsidRPr="00CE69C5">
        <w:rPr>
          <w:rFonts w:asciiTheme="majorHAnsi" w:hAnsiTheme="majorHAnsi"/>
          <w:lang w:val="en-US"/>
        </w:rPr>
        <w:t xml:space="preserve"> </w:t>
      </w:r>
      <w:r w:rsidR="00CF6F5F">
        <w:rPr>
          <w:rFonts w:asciiTheme="majorHAnsi" w:hAnsiTheme="majorHAnsi"/>
          <w:lang w:val="en-US"/>
        </w:rPr>
        <w:t>million</w:t>
      </w:r>
      <w:r w:rsidRPr="00CE69C5">
        <w:rPr>
          <w:rFonts w:asciiTheme="majorHAnsi" w:hAnsiTheme="majorHAnsi"/>
          <w:lang w:val="en-US"/>
        </w:rPr>
        <w:t xml:space="preserve"> leading to a </w:t>
      </w:r>
      <w:r w:rsidR="00CF6F5F">
        <w:rPr>
          <w:rFonts w:asciiTheme="majorHAnsi" w:hAnsiTheme="majorHAnsi"/>
          <w:lang w:val="en-US"/>
        </w:rPr>
        <w:t>surplus of GMD 1.5 billion.</w:t>
      </w:r>
      <w:r w:rsidRPr="00CE69C5">
        <w:rPr>
          <w:rFonts w:asciiTheme="majorHAnsi" w:hAnsiTheme="majorHAnsi"/>
          <w:lang w:val="en-US"/>
        </w:rPr>
        <w:t xml:space="preserve"> </w:t>
      </w:r>
    </w:p>
    <w:p w14:paraId="38DF0D01" w14:textId="7E8785DA" w:rsidR="00CE69C5" w:rsidRPr="00CE69C5" w:rsidRDefault="00CF6F5F" w:rsidP="00CE69C5">
      <w:pPr>
        <w:pStyle w:val="Body"/>
        <w:spacing w:line="360" w:lineRule="auto"/>
        <w:jc w:val="both"/>
        <w:rPr>
          <w:rFonts w:asciiTheme="majorHAnsi" w:hAnsiTheme="majorHAnsi"/>
          <w:lang w:val="en-US"/>
        </w:rPr>
      </w:pPr>
      <w:r>
        <w:rPr>
          <w:rFonts w:asciiTheme="majorHAnsi" w:hAnsiTheme="majorHAnsi"/>
          <w:lang w:val="en-US"/>
        </w:rPr>
        <w:t>Has report</w:t>
      </w:r>
      <w:r w:rsidR="00AD3E7B">
        <w:rPr>
          <w:rFonts w:asciiTheme="majorHAnsi" w:hAnsiTheme="majorHAnsi"/>
          <w:lang w:val="en-US"/>
        </w:rPr>
        <w:t>ed</w:t>
      </w:r>
      <w:r>
        <w:rPr>
          <w:rFonts w:asciiTheme="majorHAnsi" w:hAnsiTheme="majorHAnsi"/>
          <w:lang w:val="en-US"/>
        </w:rPr>
        <w:t xml:space="preserve"> during the mid-year report, e</w:t>
      </w:r>
      <w:r w:rsidR="00CE69C5" w:rsidRPr="00CE69C5">
        <w:rPr>
          <w:rFonts w:asciiTheme="majorHAnsi" w:hAnsiTheme="majorHAnsi"/>
          <w:lang w:val="en-US"/>
        </w:rPr>
        <w:t xml:space="preserve">fforts </w:t>
      </w:r>
      <w:r>
        <w:rPr>
          <w:rFonts w:asciiTheme="majorHAnsi" w:hAnsiTheme="majorHAnsi"/>
          <w:lang w:val="en-US"/>
        </w:rPr>
        <w:t xml:space="preserve">are </w:t>
      </w:r>
      <w:r w:rsidRPr="00CE69C5">
        <w:rPr>
          <w:rFonts w:asciiTheme="majorHAnsi" w:hAnsiTheme="majorHAnsi"/>
          <w:lang w:val="en-US"/>
        </w:rPr>
        <w:t>been</w:t>
      </w:r>
      <w:r w:rsidR="00CE69C5" w:rsidRPr="00CE69C5">
        <w:rPr>
          <w:rFonts w:asciiTheme="majorHAnsi" w:hAnsiTheme="majorHAnsi"/>
          <w:lang w:val="en-US"/>
        </w:rPr>
        <w:t xml:space="preserve"> exerted to realise the prior actions for the budget support which is an i</w:t>
      </w:r>
      <w:r>
        <w:rPr>
          <w:rFonts w:asciiTheme="majorHAnsi" w:hAnsiTheme="majorHAnsi"/>
          <w:lang w:val="en-US"/>
        </w:rPr>
        <w:t>mportant element of the revenue. The</w:t>
      </w:r>
      <w:r w:rsidR="00CE69C5" w:rsidRPr="00CE69C5">
        <w:rPr>
          <w:rFonts w:asciiTheme="majorHAnsi" w:hAnsiTheme="majorHAnsi"/>
          <w:lang w:val="en-US"/>
        </w:rPr>
        <w:t xml:space="preserve"> milestones are realised in the </w:t>
      </w:r>
      <w:r>
        <w:rPr>
          <w:rFonts w:asciiTheme="majorHAnsi" w:hAnsiTheme="majorHAnsi"/>
          <w:lang w:val="en-US"/>
        </w:rPr>
        <w:t xml:space="preserve">budget support more than </w:t>
      </w:r>
      <w:r w:rsidR="00C925D1">
        <w:rPr>
          <w:rFonts w:asciiTheme="majorHAnsi" w:hAnsiTheme="majorHAnsi"/>
          <w:lang w:val="en-US"/>
        </w:rPr>
        <w:t>expected.</w:t>
      </w:r>
    </w:p>
    <w:p w14:paraId="6002A68B" w14:textId="3026EA6B" w:rsidR="00CE69C5" w:rsidRPr="00CE69C5" w:rsidRDefault="00CE69C5" w:rsidP="00CE69C5">
      <w:pPr>
        <w:pStyle w:val="Body"/>
        <w:spacing w:line="360" w:lineRule="auto"/>
        <w:jc w:val="both"/>
        <w:rPr>
          <w:rFonts w:asciiTheme="majorHAnsi" w:hAnsiTheme="majorHAnsi"/>
          <w:lang w:val="en-US"/>
        </w:rPr>
      </w:pPr>
      <w:r w:rsidRPr="00CE69C5">
        <w:rPr>
          <w:rFonts w:asciiTheme="majorHAnsi" w:hAnsiTheme="majorHAnsi"/>
          <w:lang w:val="en-US"/>
        </w:rPr>
        <w:t>Fis</w:t>
      </w:r>
      <w:r w:rsidR="00C925D1">
        <w:rPr>
          <w:rFonts w:asciiTheme="majorHAnsi" w:hAnsiTheme="majorHAnsi"/>
          <w:lang w:val="en-US"/>
        </w:rPr>
        <w:t xml:space="preserve">cal </w:t>
      </w:r>
      <w:r w:rsidRPr="00CE69C5">
        <w:rPr>
          <w:rFonts w:asciiTheme="majorHAnsi" w:hAnsiTheme="majorHAnsi"/>
          <w:lang w:val="en-US"/>
        </w:rPr>
        <w:t xml:space="preserve">measures will </w:t>
      </w:r>
      <w:r w:rsidR="00C925D1">
        <w:rPr>
          <w:rFonts w:asciiTheme="majorHAnsi" w:hAnsiTheme="majorHAnsi"/>
          <w:lang w:val="en-US"/>
        </w:rPr>
        <w:t xml:space="preserve">continue </w:t>
      </w:r>
      <w:r w:rsidR="00AD3E7B">
        <w:rPr>
          <w:rFonts w:asciiTheme="majorHAnsi" w:hAnsiTheme="majorHAnsi"/>
          <w:lang w:val="en-US"/>
        </w:rPr>
        <w:t xml:space="preserve">to </w:t>
      </w:r>
      <w:r w:rsidRPr="00CE69C5">
        <w:rPr>
          <w:rFonts w:asciiTheme="majorHAnsi" w:hAnsiTheme="majorHAnsi"/>
          <w:lang w:val="en-US"/>
        </w:rPr>
        <w:t>be instituted to support a prudent budget implementation whilst making the needed expenditure to support growth.</w:t>
      </w:r>
      <w:r w:rsidR="00A23F1C">
        <w:rPr>
          <w:rFonts w:asciiTheme="majorHAnsi" w:hAnsiTheme="majorHAnsi"/>
          <w:lang w:val="en-US"/>
        </w:rPr>
        <w:t xml:space="preserve"> </w:t>
      </w:r>
    </w:p>
    <w:p w14:paraId="344273AF" w14:textId="77777777" w:rsidR="00CE69C5" w:rsidRDefault="00CE69C5" w:rsidP="00036DDB">
      <w:pPr>
        <w:pStyle w:val="Body"/>
        <w:spacing w:line="360" w:lineRule="auto"/>
        <w:jc w:val="both"/>
        <w:rPr>
          <w:rFonts w:asciiTheme="majorHAnsi" w:hAnsiTheme="majorHAnsi"/>
          <w:sz w:val="24"/>
          <w:szCs w:val="24"/>
        </w:rPr>
      </w:pPr>
    </w:p>
    <w:p w14:paraId="429E500A" w14:textId="530E4596" w:rsidR="009A77EB" w:rsidRPr="00036DDB" w:rsidRDefault="00523964" w:rsidP="00036DDB">
      <w:pPr>
        <w:pStyle w:val="Body"/>
        <w:spacing w:line="360" w:lineRule="auto"/>
        <w:jc w:val="both"/>
        <w:rPr>
          <w:rFonts w:asciiTheme="majorHAnsi" w:hAnsiTheme="majorHAnsi"/>
          <w:sz w:val="24"/>
          <w:szCs w:val="24"/>
          <w:lang w:val="en-US"/>
        </w:rPr>
      </w:pPr>
      <w:bookmarkStart w:id="13" w:name="_Hlk157590821"/>
      <w:r>
        <w:rPr>
          <w:rFonts w:asciiTheme="majorHAnsi" w:hAnsiTheme="majorHAnsi"/>
          <w:b/>
          <w:bCs/>
          <w:sz w:val="24"/>
          <w:szCs w:val="24"/>
        </w:rPr>
        <w:t>.</w:t>
      </w:r>
    </w:p>
    <w:bookmarkEnd w:id="13"/>
    <w:p w14:paraId="2BD6EB8A" w14:textId="03A7A9A6" w:rsidR="00A61E03" w:rsidRPr="001D1B5A" w:rsidRDefault="00A61E03" w:rsidP="00A61E03">
      <w:pPr>
        <w:pStyle w:val="Body"/>
        <w:spacing w:line="360" w:lineRule="auto"/>
        <w:rPr>
          <w:b/>
          <w:bCs/>
        </w:rPr>
      </w:pPr>
    </w:p>
    <w:sectPr w:rsidR="00A61E03" w:rsidRPr="001D1B5A">
      <w:headerReference w:type="default" r:id="rId16"/>
      <w:footerReference w:type="default" r:id="rId17"/>
      <w:pgSz w:w="12240" w:h="15840"/>
      <w:pgMar w:top="1406"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F901B8" w14:textId="77777777" w:rsidR="00CF2DAB" w:rsidRDefault="00CF2DAB">
      <w:r>
        <w:separator/>
      </w:r>
    </w:p>
  </w:endnote>
  <w:endnote w:type="continuationSeparator" w:id="0">
    <w:p w14:paraId="6CF75AE8" w14:textId="77777777" w:rsidR="00CF2DAB" w:rsidRDefault="00CF2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Segoe UI">
    <w:altName w:val="Arial"/>
    <w:charset w:val="00"/>
    <w:family w:val="swiss"/>
    <w:pitch w:val="variable"/>
    <w:sig w:usb0="E4002EFF" w:usb1="C000E47F" w:usb2="00000009" w:usb3="00000000" w:csb0="000001FF" w:csb1="00000000"/>
  </w:font>
  <w:font w:name="DejaVu Sans">
    <w:altName w:val="Times New Roman"/>
    <w:charset w:val="00"/>
    <w:family w:val="auto"/>
    <w:pitch w:val="variable"/>
  </w:font>
  <w:font w:name="Helvetica">
    <w:panose1 w:val="00000000000000000000"/>
    <w:charset w:val="00"/>
    <w:family w:val="auto"/>
    <w:pitch w:val="variable"/>
    <w:sig w:usb0="E00002FF" w:usb1="5000785B" w:usb2="00000000" w:usb3="00000000" w:csb0="0000019F"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B19DA" w14:textId="77777777" w:rsidR="00CF2DAB" w:rsidRDefault="00CF2DAB">
    <w:pPr>
      <w:pStyle w:val="Footer"/>
    </w:pPr>
  </w:p>
  <w:p w14:paraId="426B8521" w14:textId="77777777" w:rsidR="00CF2DAB" w:rsidRPr="00C64A9F" w:rsidRDefault="00CF2DAB" w:rsidP="00776326">
    <w:pPr>
      <w:pStyle w:val="Footer"/>
      <w:rPr>
        <w:rFonts w:ascii="Arial" w:hAnsi="Arial" w:cs="Arial"/>
        <w:sz w:val="18"/>
        <w:szCs w:val="18"/>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BF719" w14:textId="77777777" w:rsidR="00CF2DAB" w:rsidRDefault="00CF2DAB" w:rsidP="00776326">
    <w:pPr>
      <w:pStyle w:val="Footer"/>
    </w:pPr>
  </w:p>
  <w:p w14:paraId="73C34070" w14:textId="41D6ED82" w:rsidR="00CF2DAB" w:rsidRPr="00670AAA" w:rsidRDefault="00CF2DAB" w:rsidP="00776326">
    <w:pPr>
      <w:pStyle w:val="Footer"/>
      <w:rPr>
        <w:rFonts w:ascii="Arial" w:hAnsi="Arial" w:cs="Arial"/>
        <w:sz w:val="22"/>
        <w:szCs w:val="22"/>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513527"/>
      <w:docPartObj>
        <w:docPartGallery w:val="Page Numbers (Bottom of Page)"/>
        <w:docPartUnique/>
      </w:docPartObj>
    </w:sdtPr>
    <w:sdtEndPr>
      <w:rPr>
        <w:noProof/>
      </w:rPr>
    </w:sdtEndPr>
    <w:sdtContent>
      <w:p w14:paraId="07CE4D0C" w14:textId="1958D38A" w:rsidR="00CF2DAB" w:rsidRDefault="00CF2DAB">
        <w:pPr>
          <w:pStyle w:val="Footer"/>
          <w:jc w:val="center"/>
        </w:pPr>
        <w:r>
          <w:fldChar w:fldCharType="begin"/>
        </w:r>
        <w:r>
          <w:instrText xml:space="preserve"> PAGE   \* MERGEFORMAT </w:instrText>
        </w:r>
        <w:r>
          <w:fldChar w:fldCharType="separate"/>
        </w:r>
        <w:r w:rsidR="006828F3">
          <w:rPr>
            <w:noProof/>
          </w:rPr>
          <w:t>5</w:t>
        </w:r>
        <w:r>
          <w:rPr>
            <w:noProof/>
          </w:rPr>
          <w:fldChar w:fldCharType="end"/>
        </w:r>
      </w:p>
    </w:sdtContent>
  </w:sdt>
  <w:p w14:paraId="1D23031F" w14:textId="68CC7C6D" w:rsidR="00CF2DAB" w:rsidRDefault="00CF2DAB">
    <w:pPr>
      <w:pStyle w:val="Body"/>
      <w:tabs>
        <w:tab w:val="left" w:pos="2518"/>
      </w:tabs>
      <w:spacing w:after="0" w:line="240" w:lineRule="auto"/>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973B97" w14:textId="77777777" w:rsidR="00CF2DAB" w:rsidRDefault="00CF2DAB">
      <w:r>
        <w:separator/>
      </w:r>
    </w:p>
  </w:footnote>
  <w:footnote w:type="continuationSeparator" w:id="0">
    <w:p w14:paraId="3C532DE4" w14:textId="77777777" w:rsidR="00CF2DAB" w:rsidRDefault="00CF2D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C1248" w14:textId="3616D0FE" w:rsidR="00CF2DAB" w:rsidRDefault="00CF2DAB">
    <w:pPr>
      <w:pStyle w:val="Header"/>
      <w:tabs>
        <w:tab w:val="clear" w:pos="9360"/>
        <w:tab w:val="right" w:pos="9340"/>
      </w:tabs>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81C9A"/>
    <w:multiLevelType w:val="hybridMultilevel"/>
    <w:tmpl w:val="09684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C5130E"/>
    <w:multiLevelType w:val="hybridMultilevel"/>
    <w:tmpl w:val="6284BA78"/>
    <w:styleLink w:val="ImportedStyle1"/>
    <w:lvl w:ilvl="0" w:tplc="25ACA8FE">
      <w:start w:val="1"/>
      <w:numFmt w:val="decimal"/>
      <w:lvlText w:val="%1."/>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64BFB4">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FA357C">
      <w:start w:val="1"/>
      <w:numFmt w:val="lowerRoman"/>
      <w:lvlText w:val="%3."/>
      <w:lvlJc w:val="left"/>
      <w:pPr>
        <w:ind w:left="25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0C9BB6">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36E57A">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A8519E">
      <w:start w:val="1"/>
      <w:numFmt w:val="lowerRoman"/>
      <w:lvlText w:val="%6."/>
      <w:lvlJc w:val="left"/>
      <w:pPr>
        <w:ind w:left="46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8082C4">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1ADDBC">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904BB0">
      <w:start w:val="1"/>
      <w:numFmt w:val="lowerRoman"/>
      <w:lvlText w:val="%9."/>
      <w:lvlJc w:val="left"/>
      <w:pPr>
        <w:ind w:left="684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47293033"/>
    <w:multiLevelType w:val="hybridMultilevel"/>
    <w:tmpl w:val="88780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943900"/>
    <w:multiLevelType w:val="hybridMultilevel"/>
    <w:tmpl w:val="6284BA78"/>
    <w:numStyleLink w:val="ImportedStyle1"/>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697"/>
    <w:rsid w:val="000009D8"/>
    <w:rsid w:val="00002498"/>
    <w:rsid w:val="00007BE3"/>
    <w:rsid w:val="0001497D"/>
    <w:rsid w:val="00016092"/>
    <w:rsid w:val="000245E2"/>
    <w:rsid w:val="00036DDB"/>
    <w:rsid w:val="00067986"/>
    <w:rsid w:val="00073F12"/>
    <w:rsid w:val="00075CB1"/>
    <w:rsid w:val="000905C1"/>
    <w:rsid w:val="000C0878"/>
    <w:rsid w:val="000D1108"/>
    <w:rsid w:val="000F0EF6"/>
    <w:rsid w:val="000F453A"/>
    <w:rsid w:val="000F66BE"/>
    <w:rsid w:val="0012026D"/>
    <w:rsid w:val="00121323"/>
    <w:rsid w:val="00130FBE"/>
    <w:rsid w:val="001342D0"/>
    <w:rsid w:val="001363C3"/>
    <w:rsid w:val="00141542"/>
    <w:rsid w:val="001530EB"/>
    <w:rsid w:val="00182D04"/>
    <w:rsid w:val="001875FB"/>
    <w:rsid w:val="001932D2"/>
    <w:rsid w:val="0019704C"/>
    <w:rsid w:val="001C70CA"/>
    <w:rsid w:val="001C7224"/>
    <w:rsid w:val="001D0317"/>
    <w:rsid w:val="001D1B5A"/>
    <w:rsid w:val="001D63A8"/>
    <w:rsid w:val="001E18D8"/>
    <w:rsid w:val="001E549E"/>
    <w:rsid w:val="001F2863"/>
    <w:rsid w:val="001F4AD2"/>
    <w:rsid w:val="001F7FBD"/>
    <w:rsid w:val="0020552D"/>
    <w:rsid w:val="0022299A"/>
    <w:rsid w:val="002308E6"/>
    <w:rsid w:val="00247FC4"/>
    <w:rsid w:val="00251546"/>
    <w:rsid w:val="00266632"/>
    <w:rsid w:val="0027189C"/>
    <w:rsid w:val="002808F8"/>
    <w:rsid w:val="00281B77"/>
    <w:rsid w:val="00286D02"/>
    <w:rsid w:val="002A669D"/>
    <w:rsid w:val="002B5EEC"/>
    <w:rsid w:val="002C35DD"/>
    <w:rsid w:val="002C6C36"/>
    <w:rsid w:val="002D1B55"/>
    <w:rsid w:val="002E2009"/>
    <w:rsid w:val="002E2CAF"/>
    <w:rsid w:val="002F2E3C"/>
    <w:rsid w:val="00310CC2"/>
    <w:rsid w:val="00316BA4"/>
    <w:rsid w:val="00346423"/>
    <w:rsid w:val="003554AE"/>
    <w:rsid w:val="00355534"/>
    <w:rsid w:val="00367799"/>
    <w:rsid w:val="0037786B"/>
    <w:rsid w:val="003A27E4"/>
    <w:rsid w:val="003B0E17"/>
    <w:rsid w:val="003F017B"/>
    <w:rsid w:val="003F5E1F"/>
    <w:rsid w:val="00435A9F"/>
    <w:rsid w:val="004535FC"/>
    <w:rsid w:val="004A0F8C"/>
    <w:rsid w:val="004A37D7"/>
    <w:rsid w:val="004A4CCD"/>
    <w:rsid w:val="004B7BBC"/>
    <w:rsid w:val="004E3A79"/>
    <w:rsid w:val="004F5A7F"/>
    <w:rsid w:val="004F716A"/>
    <w:rsid w:val="004F79C9"/>
    <w:rsid w:val="00523964"/>
    <w:rsid w:val="005322FB"/>
    <w:rsid w:val="00532A8B"/>
    <w:rsid w:val="005536DF"/>
    <w:rsid w:val="00554447"/>
    <w:rsid w:val="00562E6D"/>
    <w:rsid w:val="00567432"/>
    <w:rsid w:val="0057189B"/>
    <w:rsid w:val="00582B25"/>
    <w:rsid w:val="00590740"/>
    <w:rsid w:val="005A211A"/>
    <w:rsid w:val="005A5FD7"/>
    <w:rsid w:val="005C5C0A"/>
    <w:rsid w:val="005C6CA5"/>
    <w:rsid w:val="005C746A"/>
    <w:rsid w:val="005C77FC"/>
    <w:rsid w:val="005D6E1C"/>
    <w:rsid w:val="005F3837"/>
    <w:rsid w:val="005F73FA"/>
    <w:rsid w:val="00603BC2"/>
    <w:rsid w:val="00604D2B"/>
    <w:rsid w:val="00605B1C"/>
    <w:rsid w:val="006072E4"/>
    <w:rsid w:val="006222B3"/>
    <w:rsid w:val="0064723A"/>
    <w:rsid w:val="00670973"/>
    <w:rsid w:val="00677554"/>
    <w:rsid w:val="006828F3"/>
    <w:rsid w:val="00682ED9"/>
    <w:rsid w:val="00687DCD"/>
    <w:rsid w:val="006A1400"/>
    <w:rsid w:val="006B0D1B"/>
    <w:rsid w:val="006B31AA"/>
    <w:rsid w:val="006B44B3"/>
    <w:rsid w:val="006D0CC6"/>
    <w:rsid w:val="006D0F35"/>
    <w:rsid w:val="006D378D"/>
    <w:rsid w:val="006E03C3"/>
    <w:rsid w:val="006E1A3E"/>
    <w:rsid w:val="006E5A85"/>
    <w:rsid w:val="00727AB7"/>
    <w:rsid w:val="007318BD"/>
    <w:rsid w:val="007557EC"/>
    <w:rsid w:val="007609AF"/>
    <w:rsid w:val="007716FB"/>
    <w:rsid w:val="007740A4"/>
    <w:rsid w:val="00776326"/>
    <w:rsid w:val="00783001"/>
    <w:rsid w:val="00795068"/>
    <w:rsid w:val="007A0837"/>
    <w:rsid w:val="007A1634"/>
    <w:rsid w:val="007B149B"/>
    <w:rsid w:val="007C0E00"/>
    <w:rsid w:val="007D3458"/>
    <w:rsid w:val="007E69BF"/>
    <w:rsid w:val="008027E1"/>
    <w:rsid w:val="00803BB3"/>
    <w:rsid w:val="00814ED2"/>
    <w:rsid w:val="0082291B"/>
    <w:rsid w:val="00822EE2"/>
    <w:rsid w:val="00822F13"/>
    <w:rsid w:val="00823E0D"/>
    <w:rsid w:val="00830F43"/>
    <w:rsid w:val="008408D2"/>
    <w:rsid w:val="008536E9"/>
    <w:rsid w:val="00867BE5"/>
    <w:rsid w:val="00880030"/>
    <w:rsid w:val="00896E99"/>
    <w:rsid w:val="008A4971"/>
    <w:rsid w:val="008C16A1"/>
    <w:rsid w:val="008C4569"/>
    <w:rsid w:val="008C4FC4"/>
    <w:rsid w:val="008C5A74"/>
    <w:rsid w:val="008D41C3"/>
    <w:rsid w:val="008D454D"/>
    <w:rsid w:val="009004E3"/>
    <w:rsid w:val="00900E39"/>
    <w:rsid w:val="009063A1"/>
    <w:rsid w:val="00907085"/>
    <w:rsid w:val="00920A9E"/>
    <w:rsid w:val="00946C52"/>
    <w:rsid w:val="00971E12"/>
    <w:rsid w:val="00973C29"/>
    <w:rsid w:val="00986FD9"/>
    <w:rsid w:val="00992FB8"/>
    <w:rsid w:val="00996F12"/>
    <w:rsid w:val="009A2E10"/>
    <w:rsid w:val="009A77EB"/>
    <w:rsid w:val="009B5A49"/>
    <w:rsid w:val="00A047D1"/>
    <w:rsid w:val="00A17ECE"/>
    <w:rsid w:val="00A21868"/>
    <w:rsid w:val="00A23F1C"/>
    <w:rsid w:val="00A243AA"/>
    <w:rsid w:val="00A247B7"/>
    <w:rsid w:val="00A61E03"/>
    <w:rsid w:val="00A92404"/>
    <w:rsid w:val="00A92F9E"/>
    <w:rsid w:val="00AA6437"/>
    <w:rsid w:val="00AC22E2"/>
    <w:rsid w:val="00AC4A27"/>
    <w:rsid w:val="00AD3E7B"/>
    <w:rsid w:val="00AE6504"/>
    <w:rsid w:val="00B33BC2"/>
    <w:rsid w:val="00B372C1"/>
    <w:rsid w:val="00B37F97"/>
    <w:rsid w:val="00B43F51"/>
    <w:rsid w:val="00B558D8"/>
    <w:rsid w:val="00B82629"/>
    <w:rsid w:val="00B97EDE"/>
    <w:rsid w:val="00BA68D2"/>
    <w:rsid w:val="00BB0346"/>
    <w:rsid w:val="00BC6054"/>
    <w:rsid w:val="00BC7399"/>
    <w:rsid w:val="00BD6A50"/>
    <w:rsid w:val="00BD7F44"/>
    <w:rsid w:val="00BE1EF7"/>
    <w:rsid w:val="00BE3BA0"/>
    <w:rsid w:val="00BF3261"/>
    <w:rsid w:val="00BF7A06"/>
    <w:rsid w:val="00C00572"/>
    <w:rsid w:val="00C0194F"/>
    <w:rsid w:val="00C0508F"/>
    <w:rsid w:val="00C12731"/>
    <w:rsid w:val="00C14D70"/>
    <w:rsid w:val="00C24EDC"/>
    <w:rsid w:val="00C26FC2"/>
    <w:rsid w:val="00C51580"/>
    <w:rsid w:val="00C52D2D"/>
    <w:rsid w:val="00C669F5"/>
    <w:rsid w:val="00C71BF4"/>
    <w:rsid w:val="00C9110E"/>
    <w:rsid w:val="00C925D1"/>
    <w:rsid w:val="00CB3748"/>
    <w:rsid w:val="00CB764D"/>
    <w:rsid w:val="00CC7953"/>
    <w:rsid w:val="00CE187B"/>
    <w:rsid w:val="00CE69C5"/>
    <w:rsid w:val="00CF2254"/>
    <w:rsid w:val="00CF2697"/>
    <w:rsid w:val="00CF2DAB"/>
    <w:rsid w:val="00CF32B9"/>
    <w:rsid w:val="00CF6F5F"/>
    <w:rsid w:val="00D01C37"/>
    <w:rsid w:val="00D03A7B"/>
    <w:rsid w:val="00D11F1E"/>
    <w:rsid w:val="00D25C7A"/>
    <w:rsid w:val="00D5380C"/>
    <w:rsid w:val="00D60195"/>
    <w:rsid w:val="00D6775B"/>
    <w:rsid w:val="00D80BEC"/>
    <w:rsid w:val="00D83DB1"/>
    <w:rsid w:val="00D868A0"/>
    <w:rsid w:val="00D92424"/>
    <w:rsid w:val="00D92C32"/>
    <w:rsid w:val="00D95113"/>
    <w:rsid w:val="00DA12A6"/>
    <w:rsid w:val="00DC157C"/>
    <w:rsid w:val="00DC46ED"/>
    <w:rsid w:val="00DF203B"/>
    <w:rsid w:val="00DF600A"/>
    <w:rsid w:val="00E22FB8"/>
    <w:rsid w:val="00E22FC9"/>
    <w:rsid w:val="00E645DC"/>
    <w:rsid w:val="00E76FD9"/>
    <w:rsid w:val="00E80EAC"/>
    <w:rsid w:val="00E81137"/>
    <w:rsid w:val="00EA335C"/>
    <w:rsid w:val="00EB0252"/>
    <w:rsid w:val="00EB23EE"/>
    <w:rsid w:val="00EB3A8D"/>
    <w:rsid w:val="00EC1ADB"/>
    <w:rsid w:val="00EC3BF7"/>
    <w:rsid w:val="00EC7E23"/>
    <w:rsid w:val="00EE2CFE"/>
    <w:rsid w:val="00EE3A1B"/>
    <w:rsid w:val="00EF06DD"/>
    <w:rsid w:val="00EF3075"/>
    <w:rsid w:val="00F15835"/>
    <w:rsid w:val="00F5194A"/>
    <w:rsid w:val="00F66E67"/>
    <w:rsid w:val="00F73284"/>
    <w:rsid w:val="00F8074B"/>
    <w:rsid w:val="00FC0C96"/>
    <w:rsid w:val="00FD7EA7"/>
    <w:rsid w:val="00FE7E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B2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EE2CF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2CF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pPr>
      <w:tabs>
        <w:tab w:val="center" w:pos="4680"/>
        <w:tab w:val="right" w:pos="9360"/>
      </w:tabs>
    </w:pPr>
    <w:rPr>
      <w:rFonts w:ascii="Calibri" w:hAnsi="Calibri" w:cs="Arial Unicode MS"/>
      <w:color w:val="000000"/>
      <w:sz w:val="22"/>
      <w:szCs w:val="22"/>
      <w:u w:color="000000"/>
      <w:lang w:val="en-US"/>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Title">
    <w:name w:val="Title"/>
    <w:next w:val="Body"/>
    <w:uiPriority w:val="10"/>
    <w:qFormat/>
    <w:pPr>
      <w:keepNext/>
      <w:keepLines/>
      <w:spacing w:before="480" w:after="120" w:line="259" w:lineRule="auto"/>
    </w:pPr>
    <w:rPr>
      <w:rFonts w:ascii="Calibri" w:hAnsi="Calibri" w:cs="Arial Unicode MS"/>
      <w:b/>
      <w:bCs/>
      <w:color w:val="000000"/>
      <w:sz w:val="72"/>
      <w:szCs w:val="72"/>
      <w:u w:color="000000"/>
      <w:lang w:val="en-US"/>
      <w14:textOutline w14:w="0" w14:cap="flat" w14:cmpd="sng" w14:algn="ctr">
        <w14:noFill/>
        <w14:prstDash w14:val="solid"/>
        <w14:bevel/>
      </w14:textOutline>
    </w:rPr>
  </w:style>
  <w:style w:type="paragraph" w:customStyle="1" w:styleId="Heading">
    <w:name w:val="Heading"/>
    <w:next w:val="Body"/>
    <w:pPr>
      <w:keepNext/>
      <w:keepLines/>
      <w:spacing w:before="480" w:after="120" w:line="259" w:lineRule="auto"/>
      <w:outlineLvl w:val="0"/>
    </w:pPr>
    <w:rPr>
      <w:rFonts w:ascii="Calibri" w:hAnsi="Calibri" w:cs="Arial Unicode MS"/>
      <w:b/>
      <w:bCs/>
      <w:color w:val="000000"/>
      <w:sz w:val="48"/>
      <w:szCs w:val="48"/>
      <w:u w:color="000000"/>
      <w:lang w:val="fr-FR"/>
      <w14:textOutline w14:w="0" w14:cap="flat" w14:cmpd="sng" w14:algn="ctr">
        <w14:noFill/>
        <w14:prstDash w14:val="solid"/>
        <w14:bevel/>
      </w14:textOutline>
    </w:rPr>
  </w:style>
  <w:style w:type="paragraph" w:styleId="Caption">
    <w:name w:val="caption"/>
    <w:next w:val="Body"/>
    <w:pPr>
      <w:spacing w:after="200"/>
    </w:pPr>
    <w:rPr>
      <w:rFonts w:ascii="Calibri" w:hAnsi="Calibri" w:cs="Arial Unicode MS"/>
      <w:i/>
      <w:iCs/>
      <w:color w:val="44546A"/>
      <w:sz w:val="18"/>
      <w:szCs w:val="18"/>
      <w:u w:color="44546A"/>
      <w:lang w:val="en-US"/>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paragraph" w:styleId="Footer">
    <w:name w:val="footer"/>
    <w:basedOn w:val="Normal"/>
    <w:link w:val="FooterChar"/>
    <w:uiPriority w:val="99"/>
    <w:unhideWhenUsed/>
    <w:rsid w:val="00EE2CFE"/>
    <w:pPr>
      <w:tabs>
        <w:tab w:val="center" w:pos="4513"/>
        <w:tab w:val="right" w:pos="9026"/>
      </w:tabs>
    </w:pPr>
  </w:style>
  <w:style w:type="character" w:customStyle="1" w:styleId="FooterChar">
    <w:name w:val="Footer Char"/>
    <w:basedOn w:val="DefaultParagraphFont"/>
    <w:link w:val="Footer"/>
    <w:uiPriority w:val="99"/>
    <w:rsid w:val="00EE2CFE"/>
    <w:rPr>
      <w:sz w:val="24"/>
      <w:szCs w:val="24"/>
      <w:lang w:val="en-US" w:eastAsia="en-US"/>
    </w:rPr>
  </w:style>
  <w:style w:type="character" w:customStyle="1" w:styleId="Heading1Char">
    <w:name w:val="Heading 1 Char"/>
    <w:basedOn w:val="DefaultParagraphFont"/>
    <w:link w:val="Heading1"/>
    <w:uiPriority w:val="9"/>
    <w:rsid w:val="00EE2CFE"/>
    <w:rPr>
      <w:rFonts w:asciiTheme="majorHAnsi" w:eastAsiaTheme="majorEastAsia" w:hAnsiTheme="majorHAnsi" w:cstheme="majorBidi"/>
      <w:color w:val="2F5496" w:themeColor="accent1" w:themeShade="BF"/>
      <w:sz w:val="32"/>
      <w:szCs w:val="32"/>
      <w:lang w:val="en-US" w:eastAsia="en-US"/>
    </w:rPr>
  </w:style>
  <w:style w:type="paragraph" w:styleId="TOCHeading">
    <w:name w:val="TOC Heading"/>
    <w:basedOn w:val="Heading1"/>
    <w:next w:val="Normal"/>
    <w:uiPriority w:val="39"/>
    <w:unhideWhenUsed/>
    <w:qFormat/>
    <w:rsid w:val="00EE2CF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OC1">
    <w:name w:val="toc 1"/>
    <w:basedOn w:val="Normal"/>
    <w:next w:val="Normal"/>
    <w:autoRedefine/>
    <w:uiPriority w:val="39"/>
    <w:unhideWhenUsed/>
    <w:rsid w:val="00EE2CFE"/>
    <w:pPr>
      <w:spacing w:after="100"/>
    </w:pPr>
  </w:style>
  <w:style w:type="character" w:customStyle="1" w:styleId="Heading2Char">
    <w:name w:val="Heading 2 Char"/>
    <w:basedOn w:val="DefaultParagraphFont"/>
    <w:link w:val="Heading2"/>
    <w:uiPriority w:val="9"/>
    <w:rsid w:val="00EE2CFE"/>
    <w:rPr>
      <w:rFonts w:asciiTheme="majorHAnsi" w:eastAsiaTheme="majorEastAsia" w:hAnsiTheme="majorHAnsi" w:cstheme="majorBidi"/>
      <w:color w:val="2F5496" w:themeColor="accent1" w:themeShade="BF"/>
      <w:sz w:val="26"/>
      <w:szCs w:val="26"/>
      <w:lang w:val="en-US" w:eastAsia="en-US"/>
    </w:rPr>
  </w:style>
  <w:style w:type="paragraph" w:styleId="TOC2">
    <w:name w:val="toc 2"/>
    <w:basedOn w:val="Normal"/>
    <w:next w:val="Normal"/>
    <w:autoRedefine/>
    <w:uiPriority w:val="39"/>
    <w:unhideWhenUsed/>
    <w:rsid w:val="00EE2CFE"/>
    <w:pPr>
      <w:spacing w:after="100"/>
      <w:ind w:left="240"/>
    </w:pPr>
  </w:style>
  <w:style w:type="paragraph" w:styleId="BalloonText">
    <w:name w:val="Balloon Text"/>
    <w:basedOn w:val="Normal"/>
    <w:link w:val="BalloonTextChar"/>
    <w:uiPriority w:val="99"/>
    <w:semiHidden/>
    <w:unhideWhenUsed/>
    <w:rsid w:val="005F73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73FA"/>
    <w:rPr>
      <w:rFonts w:ascii="Lucida Grande" w:hAnsi="Lucida Grande" w:cs="Lucida Grande"/>
      <w:sz w:val="18"/>
      <w:szCs w:val="18"/>
      <w:lang w:val="en-US" w:eastAsia="en-US"/>
    </w:rPr>
  </w:style>
  <w:style w:type="paragraph" w:styleId="Revision">
    <w:name w:val="Revision"/>
    <w:hidden/>
    <w:uiPriority w:val="99"/>
    <w:semiHidden/>
    <w:rsid w:val="0079506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2E2CAF"/>
    <w:rPr>
      <w:sz w:val="16"/>
      <w:szCs w:val="16"/>
    </w:rPr>
  </w:style>
  <w:style w:type="paragraph" w:styleId="CommentText">
    <w:name w:val="annotation text"/>
    <w:basedOn w:val="Normal"/>
    <w:link w:val="CommentTextChar"/>
    <w:uiPriority w:val="99"/>
    <w:unhideWhenUsed/>
    <w:rsid w:val="002E2CAF"/>
    <w:rPr>
      <w:sz w:val="20"/>
      <w:szCs w:val="20"/>
    </w:rPr>
  </w:style>
  <w:style w:type="character" w:customStyle="1" w:styleId="CommentTextChar">
    <w:name w:val="Comment Text Char"/>
    <w:basedOn w:val="DefaultParagraphFont"/>
    <w:link w:val="CommentText"/>
    <w:uiPriority w:val="99"/>
    <w:rsid w:val="002E2CAF"/>
    <w:rPr>
      <w:lang w:val="en-US" w:eastAsia="en-US"/>
    </w:rPr>
  </w:style>
  <w:style w:type="paragraph" w:styleId="CommentSubject">
    <w:name w:val="annotation subject"/>
    <w:basedOn w:val="CommentText"/>
    <w:next w:val="CommentText"/>
    <w:link w:val="CommentSubjectChar"/>
    <w:uiPriority w:val="99"/>
    <w:semiHidden/>
    <w:unhideWhenUsed/>
    <w:rsid w:val="002E2CAF"/>
    <w:rPr>
      <w:b/>
      <w:bCs/>
    </w:rPr>
  </w:style>
  <w:style w:type="character" w:customStyle="1" w:styleId="CommentSubjectChar">
    <w:name w:val="Comment Subject Char"/>
    <w:basedOn w:val="CommentTextChar"/>
    <w:link w:val="CommentSubject"/>
    <w:uiPriority w:val="99"/>
    <w:semiHidden/>
    <w:rsid w:val="002E2CAF"/>
    <w:rPr>
      <w:b/>
      <w:bCs/>
      <w:lang w:val="en-US" w:eastAsia="en-US"/>
    </w:rPr>
  </w:style>
  <w:style w:type="character" w:customStyle="1" w:styleId="cf01">
    <w:name w:val="cf01"/>
    <w:basedOn w:val="DefaultParagraphFont"/>
    <w:rsid w:val="002B5EEC"/>
    <w:rPr>
      <w:rFonts w:ascii="Segoe UI" w:hAnsi="Segoe UI" w:cs="Segoe UI" w:hint="default"/>
      <w:sz w:val="18"/>
      <w:szCs w:val="18"/>
    </w:rPr>
  </w:style>
  <w:style w:type="character" w:customStyle="1" w:styleId="cf11">
    <w:name w:val="cf11"/>
    <w:basedOn w:val="DefaultParagraphFont"/>
    <w:rsid w:val="002B5EEC"/>
    <w:rPr>
      <w:rFonts w:ascii="Segoe UI" w:hAnsi="Segoe UI" w:cs="Segoe UI" w:hint="default"/>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EE2CF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2CF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pPr>
      <w:tabs>
        <w:tab w:val="center" w:pos="4680"/>
        <w:tab w:val="right" w:pos="9360"/>
      </w:tabs>
    </w:pPr>
    <w:rPr>
      <w:rFonts w:ascii="Calibri" w:hAnsi="Calibri" w:cs="Arial Unicode MS"/>
      <w:color w:val="000000"/>
      <w:sz w:val="22"/>
      <w:szCs w:val="22"/>
      <w:u w:color="000000"/>
      <w:lang w:val="en-US"/>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Title">
    <w:name w:val="Title"/>
    <w:next w:val="Body"/>
    <w:uiPriority w:val="10"/>
    <w:qFormat/>
    <w:pPr>
      <w:keepNext/>
      <w:keepLines/>
      <w:spacing w:before="480" w:after="120" w:line="259" w:lineRule="auto"/>
    </w:pPr>
    <w:rPr>
      <w:rFonts w:ascii="Calibri" w:hAnsi="Calibri" w:cs="Arial Unicode MS"/>
      <w:b/>
      <w:bCs/>
      <w:color w:val="000000"/>
      <w:sz w:val="72"/>
      <w:szCs w:val="72"/>
      <w:u w:color="000000"/>
      <w:lang w:val="en-US"/>
      <w14:textOutline w14:w="0" w14:cap="flat" w14:cmpd="sng" w14:algn="ctr">
        <w14:noFill/>
        <w14:prstDash w14:val="solid"/>
        <w14:bevel/>
      </w14:textOutline>
    </w:rPr>
  </w:style>
  <w:style w:type="paragraph" w:customStyle="1" w:styleId="Heading">
    <w:name w:val="Heading"/>
    <w:next w:val="Body"/>
    <w:pPr>
      <w:keepNext/>
      <w:keepLines/>
      <w:spacing w:before="480" w:after="120" w:line="259" w:lineRule="auto"/>
      <w:outlineLvl w:val="0"/>
    </w:pPr>
    <w:rPr>
      <w:rFonts w:ascii="Calibri" w:hAnsi="Calibri" w:cs="Arial Unicode MS"/>
      <w:b/>
      <w:bCs/>
      <w:color w:val="000000"/>
      <w:sz w:val="48"/>
      <w:szCs w:val="48"/>
      <w:u w:color="000000"/>
      <w:lang w:val="fr-FR"/>
      <w14:textOutline w14:w="0" w14:cap="flat" w14:cmpd="sng" w14:algn="ctr">
        <w14:noFill/>
        <w14:prstDash w14:val="solid"/>
        <w14:bevel/>
      </w14:textOutline>
    </w:rPr>
  </w:style>
  <w:style w:type="paragraph" w:styleId="Caption">
    <w:name w:val="caption"/>
    <w:next w:val="Body"/>
    <w:pPr>
      <w:spacing w:after="200"/>
    </w:pPr>
    <w:rPr>
      <w:rFonts w:ascii="Calibri" w:hAnsi="Calibri" w:cs="Arial Unicode MS"/>
      <w:i/>
      <w:iCs/>
      <w:color w:val="44546A"/>
      <w:sz w:val="18"/>
      <w:szCs w:val="18"/>
      <w:u w:color="44546A"/>
      <w:lang w:val="en-US"/>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paragraph" w:styleId="Footer">
    <w:name w:val="footer"/>
    <w:basedOn w:val="Normal"/>
    <w:link w:val="FooterChar"/>
    <w:uiPriority w:val="99"/>
    <w:unhideWhenUsed/>
    <w:rsid w:val="00EE2CFE"/>
    <w:pPr>
      <w:tabs>
        <w:tab w:val="center" w:pos="4513"/>
        <w:tab w:val="right" w:pos="9026"/>
      </w:tabs>
    </w:pPr>
  </w:style>
  <w:style w:type="character" w:customStyle="1" w:styleId="FooterChar">
    <w:name w:val="Footer Char"/>
    <w:basedOn w:val="DefaultParagraphFont"/>
    <w:link w:val="Footer"/>
    <w:uiPriority w:val="99"/>
    <w:rsid w:val="00EE2CFE"/>
    <w:rPr>
      <w:sz w:val="24"/>
      <w:szCs w:val="24"/>
      <w:lang w:val="en-US" w:eastAsia="en-US"/>
    </w:rPr>
  </w:style>
  <w:style w:type="character" w:customStyle="1" w:styleId="Heading1Char">
    <w:name w:val="Heading 1 Char"/>
    <w:basedOn w:val="DefaultParagraphFont"/>
    <w:link w:val="Heading1"/>
    <w:uiPriority w:val="9"/>
    <w:rsid w:val="00EE2CFE"/>
    <w:rPr>
      <w:rFonts w:asciiTheme="majorHAnsi" w:eastAsiaTheme="majorEastAsia" w:hAnsiTheme="majorHAnsi" w:cstheme="majorBidi"/>
      <w:color w:val="2F5496" w:themeColor="accent1" w:themeShade="BF"/>
      <w:sz w:val="32"/>
      <w:szCs w:val="32"/>
      <w:lang w:val="en-US" w:eastAsia="en-US"/>
    </w:rPr>
  </w:style>
  <w:style w:type="paragraph" w:styleId="TOCHeading">
    <w:name w:val="TOC Heading"/>
    <w:basedOn w:val="Heading1"/>
    <w:next w:val="Normal"/>
    <w:uiPriority w:val="39"/>
    <w:unhideWhenUsed/>
    <w:qFormat/>
    <w:rsid w:val="00EE2CF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OC1">
    <w:name w:val="toc 1"/>
    <w:basedOn w:val="Normal"/>
    <w:next w:val="Normal"/>
    <w:autoRedefine/>
    <w:uiPriority w:val="39"/>
    <w:unhideWhenUsed/>
    <w:rsid w:val="00EE2CFE"/>
    <w:pPr>
      <w:spacing w:after="100"/>
    </w:pPr>
  </w:style>
  <w:style w:type="character" w:customStyle="1" w:styleId="Heading2Char">
    <w:name w:val="Heading 2 Char"/>
    <w:basedOn w:val="DefaultParagraphFont"/>
    <w:link w:val="Heading2"/>
    <w:uiPriority w:val="9"/>
    <w:rsid w:val="00EE2CFE"/>
    <w:rPr>
      <w:rFonts w:asciiTheme="majorHAnsi" w:eastAsiaTheme="majorEastAsia" w:hAnsiTheme="majorHAnsi" w:cstheme="majorBidi"/>
      <w:color w:val="2F5496" w:themeColor="accent1" w:themeShade="BF"/>
      <w:sz w:val="26"/>
      <w:szCs w:val="26"/>
      <w:lang w:val="en-US" w:eastAsia="en-US"/>
    </w:rPr>
  </w:style>
  <w:style w:type="paragraph" w:styleId="TOC2">
    <w:name w:val="toc 2"/>
    <w:basedOn w:val="Normal"/>
    <w:next w:val="Normal"/>
    <w:autoRedefine/>
    <w:uiPriority w:val="39"/>
    <w:unhideWhenUsed/>
    <w:rsid w:val="00EE2CFE"/>
    <w:pPr>
      <w:spacing w:after="100"/>
      <w:ind w:left="240"/>
    </w:pPr>
  </w:style>
  <w:style w:type="paragraph" w:styleId="BalloonText">
    <w:name w:val="Balloon Text"/>
    <w:basedOn w:val="Normal"/>
    <w:link w:val="BalloonTextChar"/>
    <w:uiPriority w:val="99"/>
    <w:semiHidden/>
    <w:unhideWhenUsed/>
    <w:rsid w:val="005F73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73FA"/>
    <w:rPr>
      <w:rFonts w:ascii="Lucida Grande" w:hAnsi="Lucida Grande" w:cs="Lucida Grande"/>
      <w:sz w:val="18"/>
      <w:szCs w:val="18"/>
      <w:lang w:val="en-US" w:eastAsia="en-US"/>
    </w:rPr>
  </w:style>
  <w:style w:type="paragraph" w:styleId="Revision">
    <w:name w:val="Revision"/>
    <w:hidden/>
    <w:uiPriority w:val="99"/>
    <w:semiHidden/>
    <w:rsid w:val="0079506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2E2CAF"/>
    <w:rPr>
      <w:sz w:val="16"/>
      <w:szCs w:val="16"/>
    </w:rPr>
  </w:style>
  <w:style w:type="paragraph" w:styleId="CommentText">
    <w:name w:val="annotation text"/>
    <w:basedOn w:val="Normal"/>
    <w:link w:val="CommentTextChar"/>
    <w:uiPriority w:val="99"/>
    <w:unhideWhenUsed/>
    <w:rsid w:val="002E2CAF"/>
    <w:rPr>
      <w:sz w:val="20"/>
      <w:szCs w:val="20"/>
    </w:rPr>
  </w:style>
  <w:style w:type="character" w:customStyle="1" w:styleId="CommentTextChar">
    <w:name w:val="Comment Text Char"/>
    <w:basedOn w:val="DefaultParagraphFont"/>
    <w:link w:val="CommentText"/>
    <w:uiPriority w:val="99"/>
    <w:rsid w:val="002E2CAF"/>
    <w:rPr>
      <w:lang w:val="en-US" w:eastAsia="en-US"/>
    </w:rPr>
  </w:style>
  <w:style w:type="paragraph" w:styleId="CommentSubject">
    <w:name w:val="annotation subject"/>
    <w:basedOn w:val="CommentText"/>
    <w:next w:val="CommentText"/>
    <w:link w:val="CommentSubjectChar"/>
    <w:uiPriority w:val="99"/>
    <w:semiHidden/>
    <w:unhideWhenUsed/>
    <w:rsid w:val="002E2CAF"/>
    <w:rPr>
      <w:b/>
      <w:bCs/>
    </w:rPr>
  </w:style>
  <w:style w:type="character" w:customStyle="1" w:styleId="CommentSubjectChar">
    <w:name w:val="Comment Subject Char"/>
    <w:basedOn w:val="CommentTextChar"/>
    <w:link w:val="CommentSubject"/>
    <w:uiPriority w:val="99"/>
    <w:semiHidden/>
    <w:rsid w:val="002E2CAF"/>
    <w:rPr>
      <w:b/>
      <w:bCs/>
      <w:lang w:val="en-US" w:eastAsia="en-US"/>
    </w:rPr>
  </w:style>
  <w:style w:type="character" w:customStyle="1" w:styleId="cf01">
    <w:name w:val="cf01"/>
    <w:basedOn w:val="DefaultParagraphFont"/>
    <w:rsid w:val="002B5EEC"/>
    <w:rPr>
      <w:rFonts w:ascii="Segoe UI" w:hAnsi="Segoe UI" w:cs="Segoe UI" w:hint="default"/>
      <w:sz w:val="18"/>
      <w:szCs w:val="18"/>
    </w:rPr>
  </w:style>
  <w:style w:type="character" w:customStyle="1" w:styleId="cf11">
    <w:name w:val="cf11"/>
    <w:basedOn w:val="DefaultParagraphFont"/>
    <w:rsid w:val="002B5EE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2942">
      <w:bodyDiv w:val="1"/>
      <w:marLeft w:val="0"/>
      <w:marRight w:val="0"/>
      <w:marTop w:val="0"/>
      <w:marBottom w:val="0"/>
      <w:divBdr>
        <w:top w:val="none" w:sz="0" w:space="0" w:color="auto"/>
        <w:left w:val="none" w:sz="0" w:space="0" w:color="auto"/>
        <w:bottom w:val="none" w:sz="0" w:space="0" w:color="auto"/>
        <w:right w:val="none" w:sz="0" w:space="0" w:color="auto"/>
      </w:divBdr>
    </w:div>
    <w:div w:id="289946046">
      <w:bodyDiv w:val="1"/>
      <w:marLeft w:val="0"/>
      <w:marRight w:val="0"/>
      <w:marTop w:val="0"/>
      <w:marBottom w:val="0"/>
      <w:divBdr>
        <w:top w:val="none" w:sz="0" w:space="0" w:color="auto"/>
        <w:left w:val="none" w:sz="0" w:space="0" w:color="auto"/>
        <w:bottom w:val="none" w:sz="0" w:space="0" w:color="auto"/>
        <w:right w:val="none" w:sz="0" w:space="0" w:color="auto"/>
      </w:divBdr>
    </w:div>
    <w:div w:id="371536828">
      <w:bodyDiv w:val="1"/>
      <w:marLeft w:val="0"/>
      <w:marRight w:val="0"/>
      <w:marTop w:val="0"/>
      <w:marBottom w:val="0"/>
      <w:divBdr>
        <w:top w:val="none" w:sz="0" w:space="0" w:color="auto"/>
        <w:left w:val="none" w:sz="0" w:space="0" w:color="auto"/>
        <w:bottom w:val="none" w:sz="0" w:space="0" w:color="auto"/>
        <w:right w:val="none" w:sz="0" w:space="0" w:color="auto"/>
      </w:divBdr>
    </w:div>
    <w:div w:id="397897898">
      <w:bodyDiv w:val="1"/>
      <w:marLeft w:val="0"/>
      <w:marRight w:val="0"/>
      <w:marTop w:val="0"/>
      <w:marBottom w:val="0"/>
      <w:divBdr>
        <w:top w:val="none" w:sz="0" w:space="0" w:color="auto"/>
        <w:left w:val="none" w:sz="0" w:space="0" w:color="auto"/>
        <w:bottom w:val="none" w:sz="0" w:space="0" w:color="auto"/>
        <w:right w:val="none" w:sz="0" w:space="0" w:color="auto"/>
      </w:divBdr>
    </w:div>
    <w:div w:id="199224516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image" Target="media/image2.png"/><Relationship Id="rId13" Type="http://schemas.openxmlformats.org/officeDocument/2006/relationships/image" Target="media/image3.emf"/><Relationship Id="rId14" Type="http://schemas.openxmlformats.org/officeDocument/2006/relationships/image" Target="media/image4.emf"/><Relationship Id="rId15" Type="http://schemas.openxmlformats.org/officeDocument/2006/relationships/image" Target="media/image5.emf"/><Relationship Id="rId16" Type="http://schemas.openxmlformats.org/officeDocument/2006/relationships/header" Target="header1.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Calibri"/>
        <a:ea typeface="Calibri"/>
        <a:cs typeface="Calibri"/>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j-lt"/>
            <a:ea typeface="+mj-ea"/>
            <a:cs typeface="+mj-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j-lt"/>
            <a:ea typeface="+mj-ea"/>
            <a:cs typeface="+mj-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84455-84B8-6E4B-A225-08E105384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6</Pages>
  <Words>883</Words>
  <Characters>5036</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Ousman Drammeh</dc:creator>
  <cp:lastModifiedBy>PS OVP</cp:lastModifiedBy>
  <cp:revision>3</cp:revision>
  <dcterms:created xsi:type="dcterms:W3CDTF">2024-03-03T23:24:00Z</dcterms:created>
  <dcterms:modified xsi:type="dcterms:W3CDTF">2024-03-04T09:50:00Z</dcterms:modified>
</cp:coreProperties>
</file>